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0950B080" w14:textId="77777777" w:rsidR="00724C00" w:rsidRDefault="009167DC" w:rsidP="00511D33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C05841" w:rsidRPr="00C05841">
        <w:t>Muzeum Třineckých železáren a města Třince</w:t>
      </w:r>
      <w:r w:rsidR="00C05841">
        <w:t xml:space="preserve">, </w:t>
      </w:r>
      <w:r w:rsidR="00724C00" w:rsidRPr="00724C00">
        <w:t xml:space="preserve">Frýdecká 387, </w:t>
      </w:r>
    </w:p>
    <w:p w14:paraId="724C1449" w14:textId="778FCFBA" w:rsidR="009167DC" w:rsidRPr="005C6B2F" w:rsidRDefault="00724C00" w:rsidP="00511D33">
      <w:pPr>
        <w:tabs>
          <w:tab w:val="left" w:pos="2835"/>
        </w:tabs>
      </w:pPr>
      <w:r>
        <w:tab/>
      </w:r>
      <w:r w:rsidRPr="00724C00">
        <w:t>739 61 Třinec – Staré Město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…………………………………..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5130DA46" w14:textId="7E9DF378" w:rsidR="00B0342C" w:rsidRDefault="0066115D" w:rsidP="0066115D">
      <w:pPr>
        <w:jc w:val="both"/>
        <w:rPr>
          <w:bCs/>
        </w:rPr>
      </w:pPr>
      <w:r w:rsidRPr="0066115D">
        <w:rPr>
          <w:bCs/>
        </w:rPr>
        <w:t xml:space="preserve">Děti a žáci navštívili Muzeum Třineckých železáren a města Třince, kde si prohlédli expozice zaměřené na historii železáren, vývoj města a technologie spojené s hutnictvím. Návštěva jim poskytla cenné informace o regionální historii a vlivu průmyslu na rozvoj Třince. Zajímavé byly i interaktivní prvky, které dětem umožnily lépe pochopit technické procesy. Celkově návštěva obohatila jejich znalosti </w:t>
      </w:r>
      <w:r>
        <w:rPr>
          <w:bCs/>
        </w:rPr>
        <w:br/>
      </w:r>
      <w:r w:rsidRPr="0066115D">
        <w:rPr>
          <w:bCs/>
        </w:rPr>
        <w:t>a prohloubila zájem o historii a průmyslovou výrobu v tomto regionu.</w:t>
      </w:r>
    </w:p>
    <w:p w14:paraId="61E2C03D" w14:textId="77777777" w:rsidR="0066115D" w:rsidRDefault="0066115D" w:rsidP="0066115D">
      <w:pPr>
        <w:jc w:val="both"/>
        <w:rPr>
          <w:bCs/>
        </w:rPr>
      </w:pP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2B8D"/>
    <w:rsid w:val="00090627"/>
    <w:rsid w:val="00092B82"/>
    <w:rsid w:val="000A06F0"/>
    <w:rsid w:val="000B024B"/>
    <w:rsid w:val="000B43A7"/>
    <w:rsid w:val="000D38EE"/>
    <w:rsid w:val="000F4E0B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11D33"/>
    <w:rsid w:val="00511D6A"/>
    <w:rsid w:val="00517567"/>
    <w:rsid w:val="00522509"/>
    <w:rsid w:val="00576617"/>
    <w:rsid w:val="005901D1"/>
    <w:rsid w:val="00596F21"/>
    <w:rsid w:val="005A35B2"/>
    <w:rsid w:val="005C5F0D"/>
    <w:rsid w:val="005E4A6B"/>
    <w:rsid w:val="0060637B"/>
    <w:rsid w:val="0062056E"/>
    <w:rsid w:val="00635817"/>
    <w:rsid w:val="0064134B"/>
    <w:rsid w:val="006521C3"/>
    <w:rsid w:val="00660758"/>
    <w:rsid w:val="0066115D"/>
    <w:rsid w:val="00686B22"/>
    <w:rsid w:val="00692A87"/>
    <w:rsid w:val="006F1FDD"/>
    <w:rsid w:val="006F2D28"/>
    <w:rsid w:val="0070794F"/>
    <w:rsid w:val="00721D00"/>
    <w:rsid w:val="00724C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906EF8"/>
    <w:rsid w:val="009167DC"/>
    <w:rsid w:val="009405D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F1840"/>
    <w:rsid w:val="00C05841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CF0233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35</cp:revision>
  <dcterms:created xsi:type="dcterms:W3CDTF">2024-08-28T08:48:00Z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