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A7B2" w14:textId="2B07410B" w:rsidR="00113D06" w:rsidRDefault="00612D99" w:rsidP="00F92D40">
      <w:pPr>
        <w:spacing w:before="44" w:line="273" w:lineRule="exact"/>
        <w:rPr>
          <w:color w:val="8FC36B"/>
          <w:sz w:val="28"/>
        </w:rPr>
      </w:pPr>
      <w:r w:rsidRPr="002515AE">
        <w:rPr>
          <w:noProof/>
          <w:color w:val="8FC36B"/>
          <w:sz w:val="28"/>
        </w:rPr>
        <w:drawing>
          <wp:anchor distT="0" distB="0" distL="114300" distR="114300" simplePos="0" relativeHeight="251659264" behindDoc="1" locked="0" layoutInCell="1" allowOverlap="1" wp14:anchorId="32B05FE3" wp14:editId="35E33B78">
            <wp:simplePos x="0" y="0"/>
            <wp:positionH relativeFrom="column">
              <wp:posOffset>4153082</wp:posOffset>
            </wp:positionH>
            <wp:positionV relativeFrom="paragraph">
              <wp:posOffset>-1098278</wp:posOffset>
            </wp:positionV>
            <wp:extent cx="2606040" cy="11135360"/>
            <wp:effectExtent l="0" t="0" r="3810" b="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API final grafik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1113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684">
        <w:rPr>
          <w:rFonts w:cs="Arial"/>
          <w:b/>
          <w:noProof/>
          <w:color w:val="385623"/>
          <w:sz w:val="40"/>
          <w:szCs w:val="40"/>
          <w:lang w:eastAsia="cs-CZ"/>
        </w:rPr>
        <w:drawing>
          <wp:anchor distT="0" distB="0" distL="114300" distR="114300" simplePos="0" relativeHeight="251665408" behindDoc="0" locked="0" layoutInCell="1" allowOverlap="1" wp14:anchorId="1E52C7DD" wp14:editId="68CA2AD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476500" cy="112430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y vzdělávání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1243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4684" w:rsidRPr="002515AE">
        <w:rPr>
          <w:noProof/>
          <w:color w:val="8FC36B"/>
          <w:sz w:val="28"/>
        </w:rPr>
        <w:drawing>
          <wp:anchor distT="0" distB="0" distL="114300" distR="114300" simplePos="0" relativeHeight="251663360" behindDoc="1" locked="0" layoutInCell="1" allowOverlap="1" wp14:anchorId="60B4572D" wp14:editId="38065133">
            <wp:simplePos x="0" y="0"/>
            <wp:positionH relativeFrom="column">
              <wp:posOffset>133985</wp:posOffset>
            </wp:positionH>
            <wp:positionV relativeFrom="paragraph">
              <wp:posOffset>9251315</wp:posOffset>
            </wp:positionV>
            <wp:extent cx="1715770" cy="249555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249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7DD2F8" w14:textId="60E30F5F" w:rsidR="00695891" w:rsidRDefault="00970551" w:rsidP="00F92D40">
      <w:pPr>
        <w:spacing w:before="44" w:line="273" w:lineRule="exact"/>
        <w:rPr>
          <w:color w:val="8FC36B"/>
          <w:sz w:val="28"/>
        </w:rPr>
        <w:sectPr w:rsidR="00695891" w:rsidSect="0098658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8EBC92B" wp14:editId="01D1A17B">
                <wp:simplePos x="0" y="0"/>
                <wp:positionH relativeFrom="column">
                  <wp:posOffset>-114300</wp:posOffset>
                </wp:positionH>
                <wp:positionV relativeFrom="paragraph">
                  <wp:posOffset>4943566</wp:posOffset>
                </wp:positionV>
                <wp:extent cx="3488055" cy="1404620"/>
                <wp:effectExtent l="0" t="0" r="0" b="1905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80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22ABA" w14:textId="26F0314C" w:rsidR="00970551" w:rsidRPr="004D4F5C" w:rsidRDefault="00970551" w:rsidP="00970551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 w:rsidRPr="004D4F5C"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 xml:space="preserve">Příloha č. </w:t>
                            </w:r>
                            <w:r w:rsidR="00CB72D8"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14:paraId="4A3E0D3E" w14:textId="3370B243" w:rsidR="00970551" w:rsidRDefault="00970551" w:rsidP="00970551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>Akční roční plán</w:t>
                            </w:r>
                            <w:r w:rsidR="00952D95"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 xml:space="preserve"> na rok 2023</w:t>
                            </w:r>
                          </w:p>
                          <w:p w14:paraId="2BF4D249" w14:textId="77777777" w:rsidR="002A18EF" w:rsidRDefault="002A18EF" w:rsidP="00970551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</w:p>
                          <w:p w14:paraId="6AA63309" w14:textId="77777777" w:rsidR="002A18EF" w:rsidRDefault="002A18EF" w:rsidP="00970551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</w:p>
                          <w:p w14:paraId="0C548348" w14:textId="22E3223C" w:rsidR="002A18EF" w:rsidRPr="006F6C53" w:rsidRDefault="002A18EF" w:rsidP="00970551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 w:rsidRPr="006F6C53">
                              <w:rPr>
                                <w:rFonts w:asciiTheme="minorHAnsi" w:hAnsiTheme="minorHAnsi" w:cstheme="minorHAnsi"/>
                                <w:color w:val="3A5925"/>
                                <w:sz w:val="24"/>
                                <w:szCs w:val="24"/>
                              </w:rPr>
                              <w:t>Schváleno dne 30.11.2023 na 6. zasedání ŘV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EBC92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9pt;margin-top:389.25pt;width:274.6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" stroked="f">
                <v:textbox style="mso-fit-shape-to-text:t">
                  <w:txbxContent>
                    <w:p w14:paraId="6B522ABA" w14:textId="26F0314C" w:rsidR="00970551" w:rsidRPr="004D4F5C" w:rsidRDefault="00970551" w:rsidP="00970551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 w:rsidRPr="004D4F5C"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 xml:space="preserve">Příloha č. </w:t>
                      </w:r>
                      <w:r w:rsidR="00CB72D8"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>6</w:t>
                      </w:r>
                    </w:p>
                    <w:p w14:paraId="4A3E0D3E" w14:textId="3370B243" w:rsidR="00970551" w:rsidRDefault="00970551" w:rsidP="00970551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>Akční roční plán</w:t>
                      </w:r>
                      <w:r w:rsidR="00952D95"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 xml:space="preserve"> na rok 2023</w:t>
                      </w:r>
                    </w:p>
                    <w:p w14:paraId="2BF4D249" w14:textId="77777777" w:rsidR="002A18EF" w:rsidRDefault="002A18EF" w:rsidP="00970551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</w:p>
                    <w:p w14:paraId="6AA63309" w14:textId="77777777" w:rsidR="002A18EF" w:rsidRDefault="002A18EF" w:rsidP="00970551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</w:p>
                    <w:p w14:paraId="0C548348" w14:textId="22E3223C" w:rsidR="002A18EF" w:rsidRPr="006F6C53" w:rsidRDefault="002A18EF" w:rsidP="00970551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 w:rsidRPr="006F6C53">
                        <w:rPr>
                          <w:rFonts w:asciiTheme="minorHAnsi" w:hAnsiTheme="minorHAnsi" w:cstheme="minorHAnsi"/>
                          <w:color w:val="3A5925"/>
                          <w:sz w:val="24"/>
                          <w:szCs w:val="24"/>
                        </w:rPr>
                        <w:t>Schváleno dne 30.11.2023 na 6. zasedání ŘV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C1B6F">
        <w:rPr>
          <w:rFonts w:cs="Arial"/>
          <w:b/>
          <w:noProof/>
          <w:color w:val="385623"/>
          <w:sz w:val="40"/>
          <w:szCs w:val="40"/>
          <w:lang w:eastAsia="cs-CZ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C597065" wp14:editId="7A4F82AF">
                <wp:simplePos x="0" y="0"/>
                <wp:positionH relativeFrom="column">
                  <wp:posOffset>-180975</wp:posOffset>
                </wp:positionH>
                <wp:positionV relativeFrom="paragraph">
                  <wp:posOffset>2767965</wp:posOffset>
                </wp:positionV>
                <wp:extent cx="4041140" cy="1546225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1140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C2469" w14:textId="7FEFC21F" w:rsidR="00970551" w:rsidRPr="00AF2912" w:rsidRDefault="00970551" w:rsidP="00970551">
                            <w:pPr>
                              <w:spacing w:line="360" w:lineRule="auto"/>
                              <w:rPr>
                                <w:rFonts w:ascii="Neue Haas Grotesk Text Pro" w:hAnsi="Neue Haas Grotesk Text Pro"/>
                                <w:sz w:val="32"/>
                                <w:szCs w:val="32"/>
                              </w:rPr>
                            </w:pPr>
                            <w:r w:rsidRP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Místní akční plán pro ORP</w:t>
                            </w:r>
                            <w:r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Jablunkov II</w:t>
                            </w:r>
                            <w:r w:rsidR="00952D95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I</w:t>
                            </w:r>
                            <w:r w:rsidRP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                                                                       </w:t>
                            </w:r>
                            <w:r w:rsidRPr="00065D12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reg. č. projektu </w:t>
                            </w:r>
                            <w:r w:rsidR="00952D95" w:rsidRPr="00892DB1">
                              <w:rPr>
                                <w:rFonts w:ascii="Neue Haas Grotesk Text Pro" w:hAnsi="Neue Haas Grotesk Text Pro" w:cs="Arial"/>
                                <w:b/>
                                <w:color w:val="385623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CZ.02.3.68/0.0/0.0/20_082/0023094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7065" id="_x0000_s1027" type="#_x0000_t202" style="position:absolute;margin-left:-14.25pt;margin-top:217.95pt;width:318.2pt;height:12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" stroked="f">
                <v:textbox>
                  <w:txbxContent>
                    <w:p w14:paraId="2F3C2469" w14:textId="7FEFC21F" w:rsidR="00970551" w:rsidRPr="00AF2912" w:rsidRDefault="00970551" w:rsidP="00970551">
                      <w:pPr>
                        <w:spacing w:line="360" w:lineRule="auto"/>
                        <w:rPr>
                          <w:rFonts w:ascii="Neue Haas Grotesk Text Pro" w:hAnsi="Neue Haas Grotesk Text Pro"/>
                          <w:sz w:val="32"/>
                          <w:szCs w:val="32"/>
                        </w:rPr>
                      </w:pPr>
                      <w:r w:rsidRP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Místní akční plán pro ORP</w:t>
                      </w:r>
                      <w:r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Jablunkov II</w:t>
                      </w:r>
                      <w:r w:rsidR="00952D95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I</w:t>
                      </w:r>
                      <w:r w:rsidRP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                                                                       </w:t>
                      </w:r>
                      <w:r w:rsidRPr="00065D12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reg. č. projektu </w:t>
                      </w:r>
                      <w:r w:rsidR="00952D95" w:rsidRPr="00892DB1">
                        <w:rPr>
                          <w:rFonts w:ascii="Neue Haas Grotesk Text Pro" w:hAnsi="Neue Haas Grotesk Text Pro" w:cs="Arial"/>
                          <w:b/>
                          <w:color w:val="385623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CZ.02.3.68/0.0/0.0/20_082/0023094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F8F2C7" w14:textId="77777777" w:rsidR="00B66BC5" w:rsidRDefault="00B66BC5" w:rsidP="00F92D40">
      <w:pPr>
        <w:spacing w:before="44" w:line="273" w:lineRule="exact"/>
        <w:rPr>
          <w:color w:val="538135" w:themeColor="accent6" w:themeShade="BF"/>
          <w:sz w:val="28"/>
        </w:rPr>
      </w:pPr>
    </w:p>
    <w:p w14:paraId="53AC3A12" w14:textId="4A2A8339" w:rsidR="00F92D40" w:rsidRPr="007D37C3" w:rsidRDefault="00B66BC5" w:rsidP="00F92D40">
      <w:pPr>
        <w:spacing w:before="44" w:line="273" w:lineRule="exact"/>
        <w:rPr>
          <w:b/>
          <w:bCs/>
          <w:color w:val="538135" w:themeColor="accent6" w:themeShade="BF"/>
          <w:sz w:val="28"/>
        </w:rPr>
      </w:pPr>
      <w:r w:rsidRPr="007D37C3">
        <w:rPr>
          <w:b/>
          <w:bCs/>
          <w:color w:val="538135" w:themeColor="accent6" w:themeShade="BF"/>
          <w:sz w:val="28"/>
        </w:rPr>
        <w:t>Úvod</w:t>
      </w:r>
    </w:p>
    <w:p w14:paraId="3E6F2D52" w14:textId="77777777" w:rsidR="00B66BC5" w:rsidRDefault="00B66BC5" w:rsidP="00B66BC5">
      <w:pPr>
        <w:pStyle w:val="Zkladntext"/>
        <w:spacing w:before="32"/>
      </w:pPr>
    </w:p>
    <w:p w14:paraId="7F2F877E" w14:textId="4E9B522A" w:rsidR="00B66BC5" w:rsidRDefault="00B66BC5" w:rsidP="00B66BC5">
      <w:pPr>
        <w:pStyle w:val="Zkladntext"/>
        <w:spacing w:before="32"/>
        <w:jc w:val="both"/>
      </w:pPr>
      <w:r>
        <w:t>Akční roční plán</w:t>
      </w:r>
      <w:r w:rsidR="008F19BE">
        <w:t>y</w:t>
      </w:r>
      <w:r>
        <w:t xml:space="preserve"> na rok 2023 vychází z Postupů MAP a Strategického rámce MAP pro ORP </w:t>
      </w:r>
      <w:r w:rsidR="006B2DE9">
        <w:t>Jablunkov</w:t>
      </w:r>
      <w:r>
        <w:t>. Dokument popisuje jednotlivé aktivity a kroky v roce 2023 vedoucí k naplnění cílů a indikátorů, které byly stanoveny pro jednotlivé priority Strategického rámce a výstupy projektu MAP III. Vzhledem k vyloučení implementačních aktivit v rámci výzvy OP VVV č. 02_20_082 Akční plánování v území byly vyloučeny jakékoliv aktivity spolupráce. Zařazeny tak byly pouze povinná setkání a jednání či odborné konzultace a setkávání napříč sektory směrem k zástupcům pracovních skupin, které směřovaly k analýze prostředí, navázání spolupráce a vytváření strategického dokumentu MAP vč. sestavení akčních ročních plánů pro roky 2024 a 2025 jako povinných výstupů projektu MAP III.</w:t>
      </w:r>
    </w:p>
    <w:p w14:paraId="42961AC9" w14:textId="77777777" w:rsidR="00F0665B" w:rsidRDefault="00F0665B" w:rsidP="00B66BC5">
      <w:pPr>
        <w:pStyle w:val="Zkladntext"/>
        <w:spacing w:before="32"/>
        <w:jc w:val="both"/>
      </w:pPr>
    </w:p>
    <w:p w14:paraId="5D6DE661" w14:textId="70492ED2" w:rsidR="00B66BC5" w:rsidRDefault="00B66BC5" w:rsidP="00B66BC5">
      <w:pPr>
        <w:pStyle w:val="Zkladntext"/>
        <w:spacing w:before="32"/>
        <w:jc w:val="both"/>
      </w:pPr>
      <w:r>
        <w:t>Akční roční plán pro rok 2023 vznikal ve spolupráci realizačního týmu MAP, zástupců řídícího výboru a pracovních skupin. Obsahově je členěn do třech částí, kterými jsou:</w:t>
      </w:r>
    </w:p>
    <w:p w14:paraId="59BD4A8F" w14:textId="77777777" w:rsidR="00F0665B" w:rsidRDefault="00F0665B" w:rsidP="00B66BC5">
      <w:pPr>
        <w:pStyle w:val="Zkladntext"/>
        <w:spacing w:before="32"/>
        <w:jc w:val="both"/>
      </w:pPr>
    </w:p>
    <w:p w14:paraId="5C2C0FF2" w14:textId="138E6B76" w:rsidR="00B66BC5" w:rsidRPr="00F60F4D" w:rsidRDefault="00B66BC5" w:rsidP="00B66BC5">
      <w:pPr>
        <w:pStyle w:val="Zkladntext"/>
        <w:spacing w:before="32"/>
        <w:jc w:val="both"/>
        <w:rPr>
          <w:b/>
          <w:bCs/>
        </w:rPr>
      </w:pPr>
      <w:bookmarkStart w:id="16" w:name="_Hlk150514482"/>
      <w:r w:rsidRPr="00F60F4D">
        <w:rPr>
          <w:b/>
          <w:bCs/>
        </w:rPr>
        <w:t>Aktivity škol a školských zařízení – aktivity realizovatelné uvnitř jednotlivých škol a školských zařízení</w:t>
      </w:r>
    </w:p>
    <w:bookmarkEnd w:id="16"/>
    <w:p w14:paraId="216CA8A8" w14:textId="067222DA" w:rsidR="00B66BC5" w:rsidRDefault="00B66BC5" w:rsidP="00B66BC5">
      <w:pPr>
        <w:pStyle w:val="Zkladntext"/>
        <w:spacing w:before="32"/>
        <w:jc w:val="both"/>
      </w:pPr>
      <w:r>
        <w:t xml:space="preserve">Aktivity škol a školských zařízení popisují, jaké aktivity na podporu vzdělávání žáků a učitelů se plánují na jejich úrovni. Informace o potřebných aktivitách vyplývají z realizované evaluace a z výstupů </w:t>
      </w:r>
      <w:proofErr w:type="spellStart"/>
      <w:r>
        <w:t>podaktivity</w:t>
      </w:r>
      <w:proofErr w:type="spellEnd"/>
      <w:r>
        <w:t xml:space="preserve"> A 1.7 Podpora škol v plánování. Školy jsou v těchto aktivitách podpořeny jednotlivě v projektech v rámci zjednodušeného financování (šablony v OP JAK).</w:t>
      </w:r>
    </w:p>
    <w:p w14:paraId="3AF07EE0" w14:textId="77777777" w:rsidR="008F292F" w:rsidRDefault="008F292F" w:rsidP="00B66BC5">
      <w:pPr>
        <w:pStyle w:val="Zkladntext"/>
        <w:spacing w:before="32"/>
        <w:jc w:val="both"/>
      </w:pPr>
    </w:p>
    <w:p w14:paraId="608F0487" w14:textId="3BBC1EA5" w:rsidR="00B66BC5" w:rsidRPr="00F60F4D" w:rsidRDefault="00B66BC5" w:rsidP="00B66BC5">
      <w:pPr>
        <w:pStyle w:val="Zkladntext"/>
        <w:spacing w:before="32"/>
        <w:jc w:val="both"/>
        <w:rPr>
          <w:b/>
          <w:bCs/>
        </w:rPr>
      </w:pPr>
      <w:bookmarkStart w:id="17" w:name="_Hlk150514646"/>
      <w:r w:rsidRPr="00F60F4D">
        <w:rPr>
          <w:b/>
          <w:bCs/>
        </w:rPr>
        <w:t>Aktivity spolupráce – spolupráce mezi školami a mezi školami a ostatními aktéry ve vzdělávání</w:t>
      </w:r>
    </w:p>
    <w:bookmarkEnd w:id="17"/>
    <w:p w14:paraId="69ADA487" w14:textId="10393B36" w:rsidR="00B66BC5" w:rsidRDefault="00B66BC5" w:rsidP="00B66BC5">
      <w:pPr>
        <w:pStyle w:val="Zkladntext"/>
        <w:spacing w:before="32"/>
        <w:jc w:val="both"/>
      </w:pPr>
      <w:r>
        <w:t xml:space="preserve">V rámci projektu MAP III, v návaznosti na vyloučení financování implementačních aktivit, se jedná o aktivity vzniku a fungování odborných platforem, </w:t>
      </w:r>
      <w:r w:rsidR="008F292F">
        <w:t>Ř</w:t>
      </w:r>
      <w:r>
        <w:t xml:space="preserve">ídícího výboru, realizačního týmu a celkového partnerství MAP pro ORP </w:t>
      </w:r>
      <w:r w:rsidR="008F292F">
        <w:t>Jablunkov</w:t>
      </w:r>
      <w:r>
        <w:t>.</w:t>
      </w:r>
    </w:p>
    <w:p w14:paraId="09C00216" w14:textId="77777777" w:rsidR="008F292F" w:rsidRDefault="008F292F" w:rsidP="00B66BC5">
      <w:pPr>
        <w:pStyle w:val="Zkladntext"/>
        <w:spacing w:before="32"/>
        <w:jc w:val="both"/>
      </w:pPr>
    </w:p>
    <w:p w14:paraId="458DC80D" w14:textId="7EA136CB" w:rsidR="00B66BC5" w:rsidRPr="00F60F4D" w:rsidRDefault="00B66BC5" w:rsidP="00B66BC5">
      <w:pPr>
        <w:pStyle w:val="Zkladntext"/>
        <w:spacing w:before="32"/>
        <w:jc w:val="both"/>
        <w:rPr>
          <w:b/>
          <w:bCs/>
        </w:rPr>
      </w:pPr>
      <w:bookmarkStart w:id="18" w:name="_Hlk150514736"/>
      <w:r w:rsidRPr="00F60F4D">
        <w:rPr>
          <w:b/>
          <w:bCs/>
        </w:rPr>
        <w:t>Investiční záměry</w:t>
      </w:r>
    </w:p>
    <w:bookmarkEnd w:id="18"/>
    <w:p w14:paraId="37153926" w14:textId="4726A86B" w:rsidR="0067074A" w:rsidRPr="007D37C3" w:rsidRDefault="00B66BC5" w:rsidP="007D37C3">
      <w:pPr>
        <w:pStyle w:val="Zkladntext"/>
        <w:spacing w:before="32"/>
        <w:jc w:val="both"/>
      </w:pPr>
      <w:r>
        <w:t>Investiční záměry podporují plnění alespoň jednoho cíle stanoveného pro alespoň jednu prioritu daného MAP. Při prioritizaci investičních záměrů vyhodnocujeme efektivitu, využitelnost a udržitelnost daného investičního záměru v kontextu území MAP.</w:t>
      </w:r>
    </w:p>
    <w:p w14:paraId="4E4BCB3A" w14:textId="07879E85" w:rsidR="000E2CF0" w:rsidRDefault="000E2CF0">
      <w:pPr>
        <w:rPr>
          <w:sz w:val="18"/>
          <w:szCs w:val="18"/>
        </w:rPr>
      </w:pPr>
    </w:p>
    <w:p w14:paraId="3882CEA0" w14:textId="77777777" w:rsidR="000E2CF0" w:rsidRDefault="000E2CF0">
      <w:pPr>
        <w:rPr>
          <w:sz w:val="18"/>
          <w:szCs w:val="18"/>
        </w:rPr>
      </w:pPr>
    </w:p>
    <w:p w14:paraId="469E5C0C" w14:textId="77777777" w:rsidR="00980864" w:rsidRDefault="00980864">
      <w:pPr>
        <w:rPr>
          <w:sz w:val="18"/>
          <w:szCs w:val="18"/>
        </w:rPr>
      </w:pPr>
    </w:p>
    <w:p w14:paraId="53D13F23" w14:textId="77777777" w:rsidR="00980864" w:rsidRDefault="00980864">
      <w:pPr>
        <w:rPr>
          <w:sz w:val="18"/>
          <w:szCs w:val="18"/>
        </w:rPr>
      </w:pPr>
    </w:p>
    <w:p w14:paraId="419CEFFE" w14:textId="77777777" w:rsidR="001F63DE" w:rsidRDefault="001F63DE">
      <w:pPr>
        <w:rPr>
          <w:sz w:val="18"/>
          <w:szCs w:val="18"/>
        </w:rPr>
      </w:pPr>
    </w:p>
    <w:p w14:paraId="3F52780D" w14:textId="77777777" w:rsidR="001F63DE" w:rsidRDefault="001F63DE">
      <w:pPr>
        <w:rPr>
          <w:sz w:val="18"/>
          <w:szCs w:val="18"/>
        </w:rPr>
      </w:pPr>
    </w:p>
    <w:p w14:paraId="40DB5FBF" w14:textId="77777777" w:rsidR="001F63DE" w:rsidRDefault="001F63DE">
      <w:pPr>
        <w:rPr>
          <w:sz w:val="18"/>
          <w:szCs w:val="18"/>
        </w:rPr>
      </w:pPr>
    </w:p>
    <w:p w14:paraId="7008AAD0" w14:textId="77777777" w:rsidR="00FC326E" w:rsidRDefault="00FC326E">
      <w:pPr>
        <w:rPr>
          <w:sz w:val="18"/>
          <w:szCs w:val="18"/>
        </w:rPr>
      </w:pPr>
    </w:p>
    <w:p w14:paraId="3ADBCA78" w14:textId="77777777" w:rsidR="00FC326E" w:rsidRDefault="00FC326E">
      <w:pPr>
        <w:rPr>
          <w:sz w:val="18"/>
          <w:szCs w:val="18"/>
        </w:rPr>
      </w:pPr>
    </w:p>
    <w:p w14:paraId="65883734" w14:textId="77777777" w:rsidR="001F63DE" w:rsidRPr="00044A43" w:rsidRDefault="001F63DE"/>
    <w:p w14:paraId="6441991D" w14:textId="4C6B3ABF" w:rsidR="00FC326E" w:rsidRPr="007D37C3" w:rsidRDefault="00FC326E" w:rsidP="00FC326E">
      <w:pPr>
        <w:spacing w:before="44" w:line="273" w:lineRule="exact"/>
        <w:rPr>
          <w:b/>
          <w:bCs/>
          <w:color w:val="538135" w:themeColor="accent6" w:themeShade="BF"/>
          <w:sz w:val="28"/>
        </w:rPr>
      </w:pPr>
      <w:bookmarkStart w:id="19" w:name="_Hlk150514629"/>
      <w:r w:rsidRPr="00FC326E">
        <w:rPr>
          <w:b/>
          <w:bCs/>
          <w:color w:val="538135" w:themeColor="accent6" w:themeShade="BF"/>
          <w:sz w:val="28"/>
        </w:rPr>
        <w:t xml:space="preserve">Aktivity </w:t>
      </w:r>
      <w:bookmarkEnd w:id="19"/>
      <w:r w:rsidRPr="00FC326E">
        <w:rPr>
          <w:b/>
          <w:bCs/>
          <w:color w:val="538135" w:themeColor="accent6" w:themeShade="BF"/>
          <w:sz w:val="28"/>
        </w:rPr>
        <w:t>škol a školských zařízení – aktivity realizovatelné uvnitř jednotlivých škol a školských zařízení</w:t>
      </w:r>
    </w:p>
    <w:p w14:paraId="3AA55F28" w14:textId="77777777" w:rsidR="00A577A7" w:rsidRPr="00044A43" w:rsidRDefault="00A577A7"/>
    <w:p w14:paraId="17A99975" w14:textId="77777777" w:rsidR="009057DB" w:rsidRPr="00AE5371" w:rsidRDefault="009057DB" w:rsidP="009057DB">
      <w:pPr>
        <w:pStyle w:val="Titulek"/>
        <w:spacing w:line="276" w:lineRule="auto"/>
        <w:ind w:right="510"/>
        <w:jc w:val="both"/>
        <w:rPr>
          <w:rFonts w:asciiTheme="majorHAnsi" w:hAnsiTheme="majorHAnsi" w:cstheme="majorHAnsi"/>
          <w:i w:val="0"/>
          <w:iCs w:val="0"/>
          <w:sz w:val="22"/>
          <w:szCs w:val="22"/>
        </w:rPr>
      </w:pP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Aktivity škol a školských zařízení popisují, jaké aktivity na podporu vzdělávání žáků a učitelů se plánují na jejich úrovni. Informace o potřebných aktivitách vyplývají z realizované evaluace a z výstupů </w:t>
      </w:r>
      <w:proofErr w:type="spellStart"/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>podaktivity</w:t>
      </w:r>
      <w:proofErr w:type="spellEnd"/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 Podpora škol v plánování. Školy jsou v těchto aktivitách podpořeny jednotlivě v projektech v rámci zjednodušeného financování (šablony v OP JAK).</w:t>
      </w:r>
    </w:p>
    <w:p w14:paraId="6070EE6D" w14:textId="77777777" w:rsidR="009057DB" w:rsidRPr="00AE5371" w:rsidRDefault="009057DB" w:rsidP="009057DB">
      <w:pPr>
        <w:pStyle w:val="Titulek"/>
        <w:spacing w:line="276" w:lineRule="auto"/>
        <w:ind w:right="510"/>
        <w:jc w:val="both"/>
        <w:rPr>
          <w:rFonts w:asciiTheme="majorHAnsi" w:hAnsiTheme="majorHAnsi" w:cstheme="majorHAnsi"/>
          <w:i w:val="0"/>
          <w:iCs w:val="0"/>
          <w:sz w:val="22"/>
          <w:szCs w:val="22"/>
        </w:rPr>
      </w:pP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V první polovině roku 2023 byly v území souběžně realizovány projekty OP VVV Šablony III z výzvy č. 02_20_080 a projekty OP JAK Šablony pro MŠ a ZŠ I z výzvy č. 02_22_002. Od 1. 7. 2023 jsou realizovány již jen projekty z výzvy OP </w:t>
      </w:r>
      <w:proofErr w:type="gramStart"/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>JAK</w:t>
      </w:r>
      <w:proofErr w:type="gramEnd"/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 a to </w:t>
      </w:r>
      <w:r>
        <w:rPr>
          <w:rFonts w:asciiTheme="majorHAnsi" w:hAnsiTheme="majorHAnsi" w:cstheme="majorHAnsi"/>
          <w:i w:val="0"/>
          <w:iCs w:val="0"/>
          <w:sz w:val="22"/>
          <w:szCs w:val="22"/>
        </w:rPr>
        <w:t>v</w:t>
      </w: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 mateřských a základních škol</w:t>
      </w:r>
      <w:r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 a</w:t>
      </w: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 ZUŠ působících v území ORP </w:t>
      </w:r>
      <w:r>
        <w:rPr>
          <w:rFonts w:asciiTheme="majorHAnsi" w:hAnsiTheme="majorHAnsi" w:cstheme="majorHAnsi"/>
          <w:i w:val="0"/>
          <w:iCs w:val="0"/>
          <w:sz w:val="22"/>
          <w:szCs w:val="22"/>
        </w:rPr>
        <w:t>Jablunkov</w:t>
      </w: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. Informace o realizaci a zaměření těchto projektů získává RT MAP jednak zprostředkovaně prostřednictvím udělovaného souhlasu zřizovatele s realizací těchto projektů a jednak získáváme data prostřednictvím </w:t>
      </w:r>
      <w:proofErr w:type="spellStart"/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>podaktivity</w:t>
      </w:r>
      <w:proofErr w:type="spellEnd"/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 Podpora škol v plánování. Pro roky 2024 a 2025 je pro realizační tým stěžejní zapojení škol do výzvy OP JAK Šablony pro MŠ a ZŠ I. </w:t>
      </w:r>
    </w:p>
    <w:p w14:paraId="6777AC07" w14:textId="77777777" w:rsidR="009057DB" w:rsidRPr="00AE5371" w:rsidRDefault="009057DB" w:rsidP="009057DB">
      <w:pPr>
        <w:pStyle w:val="Titulek"/>
        <w:spacing w:line="276" w:lineRule="auto"/>
        <w:ind w:right="510"/>
        <w:jc w:val="both"/>
        <w:rPr>
          <w:rFonts w:asciiTheme="majorHAnsi" w:hAnsiTheme="majorHAnsi" w:cstheme="majorHAnsi"/>
          <w:i w:val="0"/>
          <w:iCs w:val="0"/>
          <w:sz w:val="22"/>
          <w:szCs w:val="22"/>
        </w:rPr>
      </w:pP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Délka realizace těchto projektů je koncipována v rozmezí </w:t>
      </w:r>
      <w:proofErr w:type="gramStart"/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>24 – 36</w:t>
      </w:r>
      <w:proofErr w:type="gramEnd"/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 měsíců (průměrně </w:t>
      </w:r>
      <w:r>
        <w:rPr>
          <w:rFonts w:asciiTheme="majorHAnsi" w:hAnsiTheme="majorHAnsi" w:cstheme="majorHAnsi"/>
          <w:i w:val="0"/>
          <w:iCs w:val="0"/>
          <w:sz w:val="22"/>
          <w:szCs w:val="22"/>
        </w:rPr>
        <w:t>27</w:t>
      </w: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 měsíců), přičemž nejčastěji jsou organizace zapojeny v délce maximální, tj. 36 měsíců s datem ukončení k 31. 12. 2025. </w:t>
      </w:r>
      <w:r w:rsidRPr="008500B2">
        <w:rPr>
          <w:rFonts w:asciiTheme="majorHAnsi" w:hAnsiTheme="majorHAnsi" w:cstheme="majorHAnsi"/>
          <w:b/>
          <w:bCs/>
          <w:i w:val="0"/>
          <w:iCs w:val="0"/>
          <w:sz w:val="22"/>
          <w:szCs w:val="22"/>
        </w:rPr>
        <w:t xml:space="preserve">Celkové způsobilé výdaje dosahují částky </w:t>
      </w:r>
      <w:proofErr w:type="gramStart"/>
      <w:r w:rsidRPr="008500B2">
        <w:rPr>
          <w:rFonts w:asciiTheme="majorHAnsi" w:hAnsiTheme="majorHAnsi" w:cstheme="majorHAnsi"/>
          <w:b/>
          <w:bCs/>
          <w:i w:val="0"/>
          <w:iCs w:val="0"/>
          <w:sz w:val="22"/>
          <w:szCs w:val="22"/>
        </w:rPr>
        <w:t>24.628.191,-</w:t>
      </w:r>
      <w:proofErr w:type="gramEnd"/>
      <w:r w:rsidRPr="008500B2">
        <w:rPr>
          <w:rFonts w:asciiTheme="majorHAnsi" w:hAnsiTheme="majorHAnsi" w:cstheme="majorHAnsi"/>
          <w:b/>
          <w:bCs/>
          <w:i w:val="0"/>
          <w:iCs w:val="0"/>
          <w:sz w:val="22"/>
          <w:szCs w:val="22"/>
        </w:rPr>
        <w:t xml:space="preserve"> Kč.</w:t>
      </w: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 </w:t>
      </w:r>
    </w:p>
    <w:p w14:paraId="750F7FFA" w14:textId="77777777" w:rsidR="009057DB" w:rsidRPr="00AE5371" w:rsidRDefault="009057DB" w:rsidP="009057DB">
      <w:pPr>
        <w:pStyle w:val="Titulek"/>
        <w:spacing w:line="276" w:lineRule="auto"/>
        <w:ind w:right="510"/>
        <w:jc w:val="both"/>
        <w:rPr>
          <w:rFonts w:asciiTheme="majorHAnsi" w:hAnsiTheme="majorHAnsi" w:cstheme="majorHAnsi"/>
          <w:i w:val="0"/>
          <w:iCs w:val="0"/>
          <w:sz w:val="22"/>
          <w:szCs w:val="22"/>
        </w:rPr>
      </w:pP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>Níže uvedené tabulky prezentují, do kterých aktivit projektů šablon směřuje nejvíce finančních prostředků. V rámci předškolního vzdělávání jsou to jednoznačně personální podpory školních asistentů. Tento objem financí značně narostl zejména proto, že v nových šablonách OP JAK již nefiguruje aktivita chůvy v MŠ. Školní asistenti tak jednak poskytují větší podporu zejména dětem ohroženým školním neúspěchem, resp. dětem, u kterých je předpoklad, že budou ohroženy školním neúspěchem po jejich nástupu do základní školy, jednak jsou k dispozici pedagogickým pracovníkům v péči o děti mladší tří let. V daleko menším finančním objemu následují aktivity vzdělávání pracovníků MŠ a inovativní vzdělávání dětí v MŠ.</w:t>
      </w:r>
    </w:p>
    <w:p w14:paraId="6EAD8830" w14:textId="77777777" w:rsidR="009057DB" w:rsidRPr="00AE5371" w:rsidRDefault="009057DB" w:rsidP="009057DB">
      <w:pPr>
        <w:pStyle w:val="Titulek"/>
        <w:spacing w:line="276" w:lineRule="auto"/>
        <w:ind w:right="510"/>
        <w:jc w:val="both"/>
        <w:rPr>
          <w:rFonts w:asciiTheme="majorHAnsi" w:hAnsiTheme="majorHAnsi" w:cstheme="majorHAnsi"/>
          <w:i w:val="0"/>
          <w:iCs w:val="0"/>
          <w:sz w:val="22"/>
          <w:szCs w:val="22"/>
        </w:rPr>
      </w:pP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V rámci základního vzdělávání směřuje největší objem finančních prostředků </w:t>
      </w:r>
      <w:r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do inovativního vzdělávání žáků (projektová výuka, zážitková pedagogika, tandemová výuka, aktivizující metody, zavádění nových informačních technologií apod.), následují odborné personální pozice školních asistentů a speciálních pedagogů. </w:t>
      </w:r>
    </w:p>
    <w:p w14:paraId="124E88B6" w14:textId="77777777" w:rsidR="009057DB" w:rsidRDefault="009057DB" w:rsidP="009057DB">
      <w:pPr>
        <w:pStyle w:val="Titulek"/>
        <w:spacing w:line="276" w:lineRule="auto"/>
        <w:ind w:right="510"/>
        <w:jc w:val="both"/>
        <w:rPr>
          <w:rFonts w:asciiTheme="majorHAnsi" w:hAnsiTheme="majorHAnsi" w:cstheme="majorHAnsi"/>
          <w:i w:val="0"/>
          <w:iCs w:val="0"/>
          <w:sz w:val="22"/>
          <w:szCs w:val="22"/>
        </w:rPr>
      </w:pPr>
      <w:r w:rsidRPr="00AE5371">
        <w:rPr>
          <w:rFonts w:asciiTheme="majorHAnsi" w:hAnsiTheme="majorHAnsi" w:cstheme="majorHAnsi"/>
          <w:i w:val="0"/>
          <w:iCs w:val="0"/>
          <w:sz w:val="22"/>
          <w:szCs w:val="22"/>
        </w:rPr>
        <w:t xml:space="preserve">V rámci organizací mimoškolního vzdělávání, tj. školní družiny a základní umělecké školy, je největší objem finančních prostředků směřován do inovativního vzdělávání. Nutno podotknout, že pro tyto organizace není v nabídce aktivita personálních podpor.  </w:t>
      </w:r>
    </w:p>
    <w:p w14:paraId="5F5BFFCC" w14:textId="77777777" w:rsidR="00973309" w:rsidRDefault="00973309" w:rsidP="009057DB">
      <w:pPr>
        <w:pStyle w:val="Titulek"/>
        <w:spacing w:line="276" w:lineRule="auto"/>
        <w:ind w:right="510"/>
        <w:jc w:val="both"/>
        <w:rPr>
          <w:rFonts w:asciiTheme="majorHAnsi" w:hAnsiTheme="majorHAnsi" w:cstheme="majorHAnsi"/>
          <w:i w:val="0"/>
          <w:iCs w:val="0"/>
          <w:sz w:val="22"/>
          <w:szCs w:val="22"/>
        </w:rPr>
      </w:pPr>
    </w:p>
    <w:p w14:paraId="7A56CF6A" w14:textId="77777777" w:rsidR="00973309" w:rsidRPr="00AE5371" w:rsidRDefault="00973309" w:rsidP="009057DB">
      <w:pPr>
        <w:pStyle w:val="Titulek"/>
        <w:spacing w:line="276" w:lineRule="auto"/>
        <w:ind w:right="510"/>
        <w:jc w:val="both"/>
        <w:rPr>
          <w:rFonts w:asciiTheme="majorHAnsi" w:hAnsiTheme="majorHAnsi" w:cstheme="majorHAnsi"/>
          <w:i w:val="0"/>
          <w:iCs w:val="0"/>
          <w:sz w:val="22"/>
          <w:szCs w:val="22"/>
        </w:rPr>
      </w:pPr>
    </w:p>
    <w:p w14:paraId="69DF578D" w14:textId="6F602179" w:rsidR="009057DB" w:rsidRPr="00973309" w:rsidRDefault="009057DB" w:rsidP="009057DB">
      <w:pPr>
        <w:pStyle w:val="Titulek"/>
        <w:keepNext/>
        <w:rPr>
          <w:rFonts w:asciiTheme="majorHAnsi" w:hAnsiTheme="majorHAnsi" w:cstheme="majorHAnsi"/>
          <w:sz w:val="22"/>
          <w:szCs w:val="22"/>
        </w:rPr>
      </w:pPr>
      <w:r w:rsidRPr="00973309">
        <w:rPr>
          <w:rFonts w:asciiTheme="majorHAnsi" w:hAnsiTheme="majorHAnsi" w:cstheme="majorHAnsi"/>
          <w:sz w:val="22"/>
          <w:szCs w:val="22"/>
        </w:rPr>
        <w:lastRenderedPageBreak/>
        <w:t>Aktivity v MŠ</w:t>
      </w:r>
    </w:p>
    <w:tbl>
      <w:tblPr>
        <w:tblStyle w:val="Tabulkasmkou4zvraznn6"/>
        <w:tblW w:w="9930" w:type="dxa"/>
        <w:tblLook w:val="04A0" w:firstRow="1" w:lastRow="0" w:firstColumn="1" w:lastColumn="0" w:noHBand="0" w:noVBand="1"/>
      </w:tblPr>
      <w:tblGrid>
        <w:gridCol w:w="5739"/>
        <w:gridCol w:w="4191"/>
      </w:tblGrid>
      <w:tr w:rsidR="009057DB" w:rsidRPr="00174C32" w14:paraId="421EE866" w14:textId="77777777" w:rsidTr="00A73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382EA739" w14:textId="77777777" w:rsidR="009057DB" w:rsidRPr="00174C32" w:rsidRDefault="009057DB" w:rsidP="00A73D61">
            <w:pPr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Aktivita</w:t>
            </w:r>
          </w:p>
        </w:tc>
        <w:tc>
          <w:tcPr>
            <w:tcW w:w="4191" w:type="dxa"/>
          </w:tcPr>
          <w:p w14:paraId="70D1F7DE" w14:textId="77777777" w:rsidR="009057DB" w:rsidRPr="00174C32" w:rsidRDefault="009057DB" w:rsidP="00A73D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Celkové způsobilé výdaje</w:t>
            </w:r>
          </w:p>
        </w:tc>
      </w:tr>
      <w:tr w:rsidR="009057DB" w:rsidRPr="00174C32" w14:paraId="45974F2C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36C6687F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Inovativní vzdělávání dětí v MŠ</w:t>
            </w:r>
          </w:p>
        </w:tc>
        <w:tc>
          <w:tcPr>
            <w:tcW w:w="4191" w:type="dxa"/>
          </w:tcPr>
          <w:p w14:paraId="74A3A900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440.000,-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77B123E4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58C533A8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Odborně zaměřená tematická a komunitní setkávání v MŠ</w:t>
            </w:r>
          </w:p>
        </w:tc>
        <w:tc>
          <w:tcPr>
            <w:tcW w:w="4191" w:type="dxa"/>
          </w:tcPr>
          <w:p w14:paraId="205BAAB8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73.150,-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6C717F8F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61BAD3DE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Spolupráce pracovníků ve vzdělávání MŠ</w:t>
            </w:r>
          </w:p>
        </w:tc>
        <w:tc>
          <w:tcPr>
            <w:tcW w:w="4191" w:type="dxa"/>
          </w:tcPr>
          <w:p w14:paraId="575ED72B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58.875,-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58923FB3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59378337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color w:val="FF000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color w:val="FF0000"/>
                <w:sz w:val="22"/>
                <w:szCs w:val="22"/>
                <w:lang w:val="cs-CZ"/>
              </w:rPr>
              <w:t>Školní asistent MŠ</w:t>
            </w:r>
          </w:p>
        </w:tc>
        <w:tc>
          <w:tcPr>
            <w:tcW w:w="4191" w:type="dxa"/>
          </w:tcPr>
          <w:p w14:paraId="41B1AEF8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color w:val="FF0000"/>
                <w:sz w:val="22"/>
                <w:szCs w:val="22"/>
                <w:lang w:val="cs-CZ"/>
              </w:rPr>
              <w:t>5.830.857,-</w:t>
            </w:r>
            <w:proofErr w:type="gramEnd"/>
            <w:r w:rsidRPr="00174C32">
              <w:rPr>
                <w:rFonts w:asciiTheme="majorHAnsi" w:hAnsiTheme="majorHAnsi" w:cstheme="majorHAnsi"/>
                <w:color w:val="FF0000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403C3508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7DA2AD89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Vzdělávání pracovníků ve vzdělávání MŠ</w:t>
            </w:r>
          </w:p>
        </w:tc>
        <w:tc>
          <w:tcPr>
            <w:tcW w:w="4191" w:type="dxa"/>
          </w:tcPr>
          <w:p w14:paraId="64E8561B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408.200,-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3A2E4CE3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60CB4AF9" w14:textId="77777777" w:rsidR="009057DB" w:rsidRPr="00174C32" w:rsidRDefault="009057DB" w:rsidP="00A73D61">
            <w:pPr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4191" w:type="dxa"/>
          </w:tcPr>
          <w:p w14:paraId="72080ED7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b/>
                <w:bCs/>
                <w:sz w:val="22"/>
                <w:szCs w:val="22"/>
                <w:lang w:val="cs-CZ"/>
              </w:rPr>
              <w:t>6.811.082,-</w:t>
            </w:r>
            <w:proofErr w:type="gramEnd"/>
            <w:r w:rsidRPr="00174C32">
              <w:rPr>
                <w:rFonts w:asciiTheme="majorHAnsi" w:hAnsiTheme="majorHAnsi" w:cstheme="majorHAnsi"/>
                <w:b/>
                <w:bCs/>
                <w:sz w:val="22"/>
                <w:szCs w:val="22"/>
                <w:lang w:val="cs-CZ"/>
              </w:rPr>
              <w:t xml:space="preserve"> Kč</w:t>
            </w:r>
          </w:p>
        </w:tc>
      </w:tr>
    </w:tbl>
    <w:p w14:paraId="1D4860D5" w14:textId="77777777" w:rsidR="009057DB" w:rsidRPr="00B92E84" w:rsidRDefault="009057DB" w:rsidP="009057DB">
      <w:pPr>
        <w:rPr>
          <w:rFonts w:asciiTheme="majorHAnsi" w:hAnsiTheme="majorHAnsi" w:cstheme="majorHAnsi"/>
        </w:rPr>
      </w:pPr>
    </w:p>
    <w:p w14:paraId="7CB77FFA" w14:textId="55F1047C" w:rsidR="009057DB" w:rsidRPr="00973309" w:rsidRDefault="009057DB" w:rsidP="009057DB">
      <w:pPr>
        <w:pStyle w:val="Titulek"/>
        <w:keepNext/>
        <w:rPr>
          <w:rFonts w:asciiTheme="majorHAnsi" w:hAnsiTheme="majorHAnsi" w:cstheme="majorHAnsi"/>
          <w:sz w:val="22"/>
          <w:szCs w:val="22"/>
        </w:rPr>
      </w:pPr>
      <w:r w:rsidRPr="00973309">
        <w:rPr>
          <w:rFonts w:asciiTheme="majorHAnsi" w:hAnsiTheme="majorHAnsi" w:cstheme="majorHAnsi"/>
          <w:sz w:val="22"/>
          <w:szCs w:val="22"/>
        </w:rPr>
        <w:t>Aktivity v ZŠ</w:t>
      </w:r>
    </w:p>
    <w:tbl>
      <w:tblPr>
        <w:tblStyle w:val="Tabulkasmkou4zvraznn6"/>
        <w:tblW w:w="9930" w:type="dxa"/>
        <w:tblLook w:val="04A0" w:firstRow="1" w:lastRow="0" w:firstColumn="1" w:lastColumn="0" w:noHBand="0" w:noVBand="1"/>
      </w:tblPr>
      <w:tblGrid>
        <w:gridCol w:w="5727"/>
        <w:gridCol w:w="4203"/>
      </w:tblGrid>
      <w:tr w:rsidR="009057DB" w:rsidRPr="00174C32" w14:paraId="24DA60CB" w14:textId="77777777" w:rsidTr="00A73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26B5874B" w14:textId="77777777" w:rsidR="009057DB" w:rsidRPr="00174C32" w:rsidRDefault="009057DB" w:rsidP="00A73D61">
            <w:pPr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Aktivita</w:t>
            </w:r>
          </w:p>
        </w:tc>
        <w:tc>
          <w:tcPr>
            <w:tcW w:w="4203" w:type="dxa"/>
          </w:tcPr>
          <w:p w14:paraId="1D140A43" w14:textId="77777777" w:rsidR="009057DB" w:rsidRPr="00174C32" w:rsidRDefault="009057DB" w:rsidP="00A73D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Celkové způsobilé výdaje</w:t>
            </w:r>
          </w:p>
        </w:tc>
      </w:tr>
      <w:tr w:rsidR="009057DB" w:rsidRPr="00174C32" w14:paraId="196F7552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68C004EA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color w:val="FF000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color w:val="FF0000"/>
                <w:sz w:val="22"/>
                <w:szCs w:val="22"/>
                <w:lang w:val="cs-CZ"/>
              </w:rPr>
              <w:t>Inovativní vzdělávání žáků v ZŠ</w:t>
            </w:r>
          </w:p>
        </w:tc>
        <w:tc>
          <w:tcPr>
            <w:tcW w:w="4203" w:type="dxa"/>
          </w:tcPr>
          <w:p w14:paraId="2989758D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color w:val="FF0000"/>
                <w:sz w:val="22"/>
                <w:szCs w:val="22"/>
                <w:lang w:val="cs-CZ"/>
              </w:rPr>
              <w:t>4.600.000,-</w:t>
            </w:r>
            <w:proofErr w:type="gramEnd"/>
            <w:r w:rsidRPr="00174C32">
              <w:rPr>
                <w:rFonts w:asciiTheme="majorHAnsi" w:hAnsiTheme="majorHAnsi" w:cstheme="majorHAnsi"/>
                <w:color w:val="FF0000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46A2F5AA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63F48F1F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Kariérový poradce ZŠ</w:t>
            </w:r>
          </w:p>
        </w:tc>
        <w:tc>
          <w:tcPr>
            <w:tcW w:w="4203" w:type="dxa"/>
          </w:tcPr>
          <w:p w14:paraId="38238B47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194.768,-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2B8797E9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74B7508C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Odborně zaměřená tematická a komunitní setkávání v ZŠ</w:t>
            </w:r>
          </w:p>
        </w:tc>
        <w:tc>
          <w:tcPr>
            <w:tcW w:w="4203" w:type="dxa"/>
          </w:tcPr>
          <w:p w14:paraId="379A0A3D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40.964,-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20A185B4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0BDB7FA4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Podpora žáků s odlišným mateřským jazykem v ZŠ</w:t>
            </w:r>
          </w:p>
        </w:tc>
        <w:tc>
          <w:tcPr>
            <w:tcW w:w="4203" w:type="dxa"/>
          </w:tcPr>
          <w:p w14:paraId="7EBC80AE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0,- Kč</w:t>
            </w:r>
          </w:p>
        </w:tc>
      </w:tr>
      <w:tr w:rsidR="009057DB" w:rsidRPr="00174C32" w14:paraId="515097B7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6F9312D8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Spolupráce pracovníků ve vzdělávání ZŠ</w:t>
            </w:r>
          </w:p>
        </w:tc>
        <w:tc>
          <w:tcPr>
            <w:tcW w:w="4203" w:type="dxa"/>
          </w:tcPr>
          <w:p w14:paraId="7846DB1B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47.100,-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2A7C3BA1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1BD91988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Školní asistent ZŠ</w:t>
            </w:r>
          </w:p>
        </w:tc>
        <w:tc>
          <w:tcPr>
            <w:tcW w:w="4203" w:type="dxa"/>
          </w:tcPr>
          <w:p w14:paraId="72B525E8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3.504.597,-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164F418B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7B085D30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Školní psycholog ZŠ</w:t>
            </w:r>
          </w:p>
        </w:tc>
        <w:tc>
          <w:tcPr>
            <w:tcW w:w="4203" w:type="dxa"/>
          </w:tcPr>
          <w:p w14:paraId="0AEBE224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781.152,-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0BE0D101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79922964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Školní speciální pedagog ZŠ</w:t>
            </w:r>
          </w:p>
        </w:tc>
        <w:tc>
          <w:tcPr>
            <w:tcW w:w="4203" w:type="dxa"/>
          </w:tcPr>
          <w:p w14:paraId="774ACE7F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3.328.428,-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38313119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4ABED85F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Vzdělávání pracovníků ve vzdělávání ZŠ</w:t>
            </w:r>
          </w:p>
        </w:tc>
        <w:tc>
          <w:tcPr>
            <w:tcW w:w="4203" w:type="dxa"/>
          </w:tcPr>
          <w:p w14:paraId="167F9985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2.068.475,-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149B1628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14:paraId="5235653F" w14:textId="77777777" w:rsidR="009057DB" w:rsidRPr="00174C32" w:rsidRDefault="009057DB" w:rsidP="00A73D61">
            <w:pPr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4203" w:type="dxa"/>
          </w:tcPr>
          <w:p w14:paraId="657A0191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b/>
                <w:bCs/>
                <w:sz w:val="22"/>
                <w:szCs w:val="22"/>
                <w:lang w:val="cs-CZ"/>
              </w:rPr>
              <w:t>14.565.484,-</w:t>
            </w:r>
            <w:proofErr w:type="gramEnd"/>
            <w:r w:rsidRPr="00174C32">
              <w:rPr>
                <w:rFonts w:asciiTheme="majorHAnsi" w:hAnsiTheme="majorHAnsi" w:cstheme="majorHAnsi"/>
                <w:b/>
                <w:bCs/>
                <w:sz w:val="22"/>
                <w:szCs w:val="22"/>
                <w:lang w:val="cs-CZ"/>
              </w:rPr>
              <w:t xml:space="preserve"> Kč</w:t>
            </w:r>
          </w:p>
        </w:tc>
      </w:tr>
    </w:tbl>
    <w:p w14:paraId="1CADC763" w14:textId="77777777" w:rsidR="009057DB" w:rsidRPr="00B92E84" w:rsidRDefault="009057DB" w:rsidP="009057DB">
      <w:pPr>
        <w:rPr>
          <w:rFonts w:asciiTheme="majorHAnsi" w:hAnsiTheme="majorHAnsi" w:cstheme="majorHAnsi"/>
        </w:rPr>
      </w:pPr>
    </w:p>
    <w:p w14:paraId="51C6E60C" w14:textId="06D5E7DD" w:rsidR="009057DB" w:rsidRPr="00973309" w:rsidRDefault="009057DB" w:rsidP="009057DB">
      <w:pPr>
        <w:pStyle w:val="Titulek"/>
        <w:keepNext/>
        <w:rPr>
          <w:rFonts w:asciiTheme="majorHAnsi" w:hAnsiTheme="majorHAnsi" w:cstheme="majorHAnsi"/>
          <w:sz w:val="22"/>
          <w:szCs w:val="22"/>
        </w:rPr>
      </w:pPr>
      <w:r w:rsidRPr="00973309">
        <w:rPr>
          <w:rFonts w:asciiTheme="majorHAnsi" w:hAnsiTheme="majorHAnsi" w:cstheme="majorHAnsi"/>
          <w:sz w:val="22"/>
          <w:szCs w:val="22"/>
        </w:rPr>
        <w:t>Aktivity v ŠD, ZUŠ</w:t>
      </w:r>
    </w:p>
    <w:tbl>
      <w:tblPr>
        <w:tblStyle w:val="Tabulkasmkou4zvraznn6"/>
        <w:tblW w:w="9930" w:type="dxa"/>
        <w:tblLook w:val="04A0" w:firstRow="1" w:lastRow="0" w:firstColumn="1" w:lastColumn="0" w:noHBand="0" w:noVBand="1"/>
      </w:tblPr>
      <w:tblGrid>
        <w:gridCol w:w="5739"/>
        <w:gridCol w:w="4191"/>
      </w:tblGrid>
      <w:tr w:rsidR="009057DB" w:rsidRPr="00174C32" w14:paraId="31384975" w14:textId="77777777" w:rsidTr="00A73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56744654" w14:textId="77777777" w:rsidR="009057DB" w:rsidRPr="00174C32" w:rsidRDefault="009057DB" w:rsidP="00A73D61">
            <w:pPr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Aktivita</w:t>
            </w:r>
          </w:p>
        </w:tc>
        <w:tc>
          <w:tcPr>
            <w:tcW w:w="4191" w:type="dxa"/>
          </w:tcPr>
          <w:p w14:paraId="45BAFAE7" w14:textId="77777777" w:rsidR="009057DB" w:rsidRPr="00174C32" w:rsidRDefault="009057DB" w:rsidP="00A73D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Celkové způsobilé výdaje</w:t>
            </w:r>
          </w:p>
        </w:tc>
      </w:tr>
      <w:tr w:rsidR="009057DB" w:rsidRPr="00174C32" w14:paraId="1B9AFB95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5766E9AA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color w:val="FF000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color w:val="FF0000"/>
                <w:sz w:val="22"/>
                <w:szCs w:val="22"/>
                <w:lang w:val="cs-CZ"/>
              </w:rPr>
              <w:t xml:space="preserve">Inovativní vzdělávání </w:t>
            </w:r>
          </w:p>
        </w:tc>
        <w:tc>
          <w:tcPr>
            <w:tcW w:w="4191" w:type="dxa"/>
          </w:tcPr>
          <w:p w14:paraId="221F08A2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color w:val="FF0000"/>
                <w:sz w:val="22"/>
                <w:szCs w:val="22"/>
                <w:lang w:val="cs-CZ"/>
              </w:rPr>
              <w:t>1.976.000,-</w:t>
            </w:r>
            <w:proofErr w:type="gramEnd"/>
            <w:r w:rsidRPr="00174C32">
              <w:rPr>
                <w:rFonts w:asciiTheme="majorHAnsi" w:hAnsiTheme="majorHAnsi" w:cstheme="majorHAnsi"/>
                <w:color w:val="FF0000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33B6DB93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23B2369B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Spolupráce pracovníků</w:t>
            </w:r>
          </w:p>
        </w:tc>
        <w:tc>
          <w:tcPr>
            <w:tcW w:w="4191" w:type="dxa"/>
          </w:tcPr>
          <w:p w14:paraId="06E5A9FC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125.600,-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41CC5680" w14:textId="77777777" w:rsidTr="00A7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091264A2" w14:textId="77777777" w:rsidR="009057DB" w:rsidRPr="00174C32" w:rsidRDefault="009057DB" w:rsidP="00A73D61">
            <w:pPr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  <w:lang w:val="cs-CZ"/>
              </w:rPr>
              <w:t>Vzdělávání pracovníků</w:t>
            </w:r>
          </w:p>
        </w:tc>
        <w:tc>
          <w:tcPr>
            <w:tcW w:w="4191" w:type="dxa"/>
          </w:tcPr>
          <w:p w14:paraId="21AB403E" w14:textId="77777777" w:rsidR="009057DB" w:rsidRPr="00174C32" w:rsidRDefault="009057DB" w:rsidP="00A73D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1.150.025,-</w:t>
            </w:r>
            <w:proofErr w:type="gramEnd"/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 xml:space="preserve"> Kč</w:t>
            </w:r>
          </w:p>
        </w:tc>
      </w:tr>
      <w:tr w:rsidR="009057DB" w:rsidRPr="00174C32" w14:paraId="0014E3E9" w14:textId="77777777" w:rsidTr="00A7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9" w:type="dxa"/>
          </w:tcPr>
          <w:p w14:paraId="571F4D62" w14:textId="77777777" w:rsidR="009057DB" w:rsidRPr="00174C32" w:rsidRDefault="009057DB" w:rsidP="00A73D61">
            <w:pPr>
              <w:rPr>
                <w:rFonts w:asciiTheme="majorHAnsi" w:hAnsiTheme="majorHAnsi" w:cstheme="majorHAnsi"/>
                <w:sz w:val="22"/>
                <w:szCs w:val="22"/>
                <w:lang w:val="cs-CZ"/>
              </w:rPr>
            </w:pPr>
            <w:r w:rsidRPr="00174C32">
              <w:rPr>
                <w:rFonts w:asciiTheme="majorHAnsi" w:hAnsiTheme="majorHAnsi" w:cstheme="majorHAnsi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4191" w:type="dxa"/>
          </w:tcPr>
          <w:p w14:paraId="66E87D1E" w14:textId="77777777" w:rsidR="009057DB" w:rsidRPr="00174C32" w:rsidRDefault="009057DB" w:rsidP="00A73D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cs-CZ"/>
              </w:rPr>
            </w:pPr>
            <w:proofErr w:type="gramStart"/>
            <w:r w:rsidRPr="00174C32">
              <w:rPr>
                <w:rFonts w:asciiTheme="majorHAnsi" w:hAnsiTheme="majorHAnsi" w:cstheme="majorHAnsi"/>
                <w:b/>
                <w:bCs/>
                <w:sz w:val="22"/>
                <w:szCs w:val="22"/>
                <w:lang w:val="cs-CZ"/>
              </w:rPr>
              <w:t>3.251.625,-</w:t>
            </w:r>
            <w:proofErr w:type="gramEnd"/>
            <w:r w:rsidRPr="00174C32">
              <w:rPr>
                <w:rFonts w:asciiTheme="majorHAnsi" w:hAnsiTheme="majorHAnsi" w:cstheme="majorHAnsi"/>
                <w:b/>
                <w:bCs/>
                <w:sz w:val="22"/>
                <w:szCs w:val="22"/>
                <w:lang w:val="cs-CZ"/>
              </w:rPr>
              <w:t xml:space="preserve"> Kč</w:t>
            </w:r>
          </w:p>
        </w:tc>
      </w:tr>
    </w:tbl>
    <w:p w14:paraId="64587255" w14:textId="77777777" w:rsidR="001F63DE" w:rsidRPr="00044A43" w:rsidRDefault="001F63DE"/>
    <w:p w14:paraId="0862D94D" w14:textId="77777777" w:rsidR="002C291D" w:rsidRPr="00044A43" w:rsidRDefault="002C291D"/>
    <w:p w14:paraId="18CF62BB" w14:textId="77777777" w:rsidR="00582417" w:rsidRPr="00582417" w:rsidRDefault="00582417" w:rsidP="00582417">
      <w:pPr>
        <w:pStyle w:val="Zkladntext"/>
        <w:spacing w:before="32"/>
        <w:jc w:val="both"/>
        <w:rPr>
          <w:b/>
          <w:bCs/>
          <w:color w:val="538135" w:themeColor="accent6" w:themeShade="BF"/>
          <w:sz w:val="28"/>
          <w:szCs w:val="28"/>
        </w:rPr>
      </w:pPr>
      <w:r w:rsidRPr="00582417">
        <w:rPr>
          <w:b/>
          <w:bCs/>
          <w:color w:val="538135" w:themeColor="accent6" w:themeShade="BF"/>
          <w:sz w:val="28"/>
          <w:szCs w:val="28"/>
        </w:rPr>
        <w:lastRenderedPageBreak/>
        <w:t>Aktivity spolupráce – spolupráce mezi školami a mezi školami a ostatními aktéry ve vzdělávání</w:t>
      </w:r>
    </w:p>
    <w:p w14:paraId="6C5CFC23" w14:textId="77777777" w:rsidR="00582417" w:rsidRDefault="00582417" w:rsidP="00B631EF"/>
    <w:p w14:paraId="58B03DF3" w14:textId="06246999" w:rsidR="006C705E" w:rsidRDefault="008A4DB3" w:rsidP="00B631EF">
      <w:r w:rsidRPr="008A4DB3">
        <w:rPr>
          <w:noProof/>
        </w:rPr>
        <w:drawing>
          <wp:inline distT="0" distB="0" distL="0" distR="0" wp14:anchorId="551E6C99" wp14:editId="1B70BB46">
            <wp:extent cx="8892540" cy="2623185"/>
            <wp:effectExtent l="0" t="0" r="3810" b="5715"/>
            <wp:docPr id="210873509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62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F0179" w14:textId="77777777" w:rsidR="008A4DB3" w:rsidRDefault="008A4DB3" w:rsidP="00B631EF"/>
    <w:p w14:paraId="5FBEFDA6" w14:textId="36C996F0" w:rsidR="008A4DB3" w:rsidRDefault="008B27A2" w:rsidP="00B631EF">
      <w:r w:rsidRPr="008B27A2">
        <w:rPr>
          <w:noProof/>
        </w:rPr>
        <w:lastRenderedPageBreak/>
        <w:drawing>
          <wp:inline distT="0" distB="0" distL="0" distR="0" wp14:anchorId="62E3B538" wp14:editId="5686CDD5">
            <wp:extent cx="8892540" cy="4328160"/>
            <wp:effectExtent l="0" t="0" r="3810" b="0"/>
            <wp:docPr id="77760305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32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63FA4" w14:textId="77777777" w:rsidR="008B27A2" w:rsidRDefault="008B27A2" w:rsidP="00B631EF"/>
    <w:p w14:paraId="3A3E5D78" w14:textId="608DDA79" w:rsidR="008B27A2" w:rsidRDefault="004D2C0C" w:rsidP="00B631EF">
      <w:r w:rsidRPr="004D2C0C">
        <w:rPr>
          <w:noProof/>
        </w:rPr>
        <w:lastRenderedPageBreak/>
        <w:drawing>
          <wp:inline distT="0" distB="0" distL="0" distR="0" wp14:anchorId="481146D5" wp14:editId="21BDBC4C">
            <wp:extent cx="8892540" cy="4266565"/>
            <wp:effectExtent l="0" t="0" r="3810" b="635"/>
            <wp:docPr id="1645208930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26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73C26" w14:textId="77777777" w:rsidR="004D2C0C" w:rsidRDefault="004D2C0C" w:rsidP="00B631EF"/>
    <w:p w14:paraId="21690E7D" w14:textId="2C4832BA" w:rsidR="004D2C0C" w:rsidRDefault="003C7FCC" w:rsidP="00B631EF">
      <w:r w:rsidRPr="003C7FCC">
        <w:rPr>
          <w:noProof/>
        </w:rPr>
        <w:lastRenderedPageBreak/>
        <w:drawing>
          <wp:inline distT="0" distB="0" distL="0" distR="0" wp14:anchorId="3BE8116C" wp14:editId="5C3AC254">
            <wp:extent cx="8892540" cy="2654300"/>
            <wp:effectExtent l="0" t="0" r="3810" b="0"/>
            <wp:docPr id="1316659486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175C1" w14:textId="77777777" w:rsidR="003C7FCC" w:rsidRDefault="003C7FCC" w:rsidP="00B631EF"/>
    <w:p w14:paraId="42824444" w14:textId="2096F32E" w:rsidR="003C7FCC" w:rsidRDefault="00C740FF" w:rsidP="00B631EF">
      <w:r w:rsidRPr="00C740FF">
        <w:rPr>
          <w:noProof/>
        </w:rPr>
        <w:drawing>
          <wp:inline distT="0" distB="0" distL="0" distR="0" wp14:anchorId="5F2F73E4" wp14:editId="063D0D4B">
            <wp:extent cx="8892540" cy="2654300"/>
            <wp:effectExtent l="0" t="0" r="3810" b="0"/>
            <wp:docPr id="600433787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C98CE" w14:textId="3CEB4AA0" w:rsidR="00C740FF" w:rsidRDefault="00444635" w:rsidP="00B631EF">
      <w:r w:rsidRPr="00444635">
        <w:rPr>
          <w:noProof/>
        </w:rPr>
        <w:lastRenderedPageBreak/>
        <w:drawing>
          <wp:inline distT="0" distB="0" distL="0" distR="0" wp14:anchorId="669A48A0" wp14:editId="03FB6C08">
            <wp:extent cx="8892540" cy="3670935"/>
            <wp:effectExtent l="0" t="0" r="3810" b="5715"/>
            <wp:docPr id="744400165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67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D673A" w14:textId="77777777" w:rsidR="00444635" w:rsidRDefault="00444635" w:rsidP="00B631EF"/>
    <w:p w14:paraId="3441241A" w14:textId="0228C9B6" w:rsidR="00444635" w:rsidRDefault="0086645E" w:rsidP="00B631EF">
      <w:r w:rsidRPr="0086645E">
        <w:rPr>
          <w:noProof/>
        </w:rPr>
        <w:lastRenderedPageBreak/>
        <w:drawing>
          <wp:inline distT="0" distB="0" distL="0" distR="0" wp14:anchorId="60A1E9C9" wp14:editId="76EFE302">
            <wp:extent cx="8892540" cy="2654300"/>
            <wp:effectExtent l="0" t="0" r="3810" b="0"/>
            <wp:docPr id="161658106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57680" w14:textId="77777777" w:rsidR="00AC6212" w:rsidRDefault="00AC6212" w:rsidP="00B631EF"/>
    <w:p w14:paraId="77CB49E2" w14:textId="77777777" w:rsidR="00DB52AC" w:rsidRDefault="00DB52AC" w:rsidP="00B631EF">
      <w:pPr>
        <w:rPr>
          <w:b/>
          <w:bCs/>
          <w:color w:val="538135" w:themeColor="accent6" w:themeShade="BF"/>
          <w:sz w:val="28"/>
        </w:rPr>
      </w:pPr>
    </w:p>
    <w:p w14:paraId="12DF37BA" w14:textId="2F800716" w:rsidR="00292BFF" w:rsidRDefault="00044A43" w:rsidP="00B631EF">
      <w:pPr>
        <w:rPr>
          <w:b/>
          <w:bCs/>
          <w:color w:val="538135" w:themeColor="accent6" w:themeShade="BF"/>
          <w:sz w:val="28"/>
        </w:rPr>
      </w:pPr>
      <w:r w:rsidRPr="00044A43">
        <w:rPr>
          <w:b/>
          <w:bCs/>
          <w:color w:val="538135" w:themeColor="accent6" w:themeShade="BF"/>
          <w:sz w:val="28"/>
        </w:rPr>
        <w:t>Investiční záměry</w:t>
      </w:r>
    </w:p>
    <w:p w14:paraId="074B7753" w14:textId="77777777" w:rsidR="004A32DA" w:rsidRDefault="004A32DA" w:rsidP="00B631EF">
      <w:pPr>
        <w:rPr>
          <w:b/>
          <w:bCs/>
          <w:color w:val="538135" w:themeColor="accent6" w:themeShade="BF"/>
          <w:sz w:val="28"/>
        </w:rPr>
      </w:pPr>
    </w:p>
    <w:p w14:paraId="0683E7E7" w14:textId="6E8F1119" w:rsidR="00DB52AC" w:rsidRDefault="004A32DA" w:rsidP="00AE717A">
      <w:pPr>
        <w:jc w:val="both"/>
      </w:pPr>
      <w:r w:rsidRPr="004A32DA">
        <w:t xml:space="preserve">Investiční priority jsou navrhovány jednotlivými subjekty ve vzdělávání – zřizovateli, školami mateřskými a základními, školskými zařízeními, organizacemi neformálního a zájmového vzdělávání. Návrh investičního záměru se souhlasem zřizovatele dotčeného subjektu je předložen k projednání </w:t>
      </w:r>
      <w:r>
        <w:t>Ř</w:t>
      </w:r>
      <w:r w:rsidRPr="004A32DA">
        <w:t xml:space="preserve">ídícímu výboru MAP a tento schvaluje a rozhoduje o zařazení investice do tabulek investičních priorit MAP pro období </w:t>
      </w:r>
      <w:r w:rsidR="00B955B1" w:rsidRPr="004A32DA">
        <w:t>2021–2027</w:t>
      </w:r>
      <w:r w:rsidRPr="004A32DA">
        <w:t xml:space="preserve"> (potvrzuje tzv. soulad investice s projektem MAP). Schválené investiční záměry uvádí následující tabulky v členění na MŠ, ZŠ, zájmoví a neformální vzdělavatelé. Jedná se o shodný přehled investičních záměrů tak, jak je uveden jako příloha Strategického rámce MAP pro ORP </w:t>
      </w:r>
      <w:r w:rsidR="00AE717A">
        <w:t>Jablunkov</w:t>
      </w:r>
      <w:r w:rsidRPr="004A32DA">
        <w:t xml:space="preserve"> do r. 2025.</w:t>
      </w:r>
    </w:p>
    <w:p w14:paraId="6A4E2960" w14:textId="77777777" w:rsidR="00E37642" w:rsidRDefault="00E37642" w:rsidP="00AE717A">
      <w:pPr>
        <w:jc w:val="both"/>
      </w:pPr>
    </w:p>
    <w:p w14:paraId="4535D182" w14:textId="238CB526" w:rsidR="00E37642" w:rsidRDefault="00E37642" w:rsidP="00AE717A">
      <w:pPr>
        <w:jc w:val="both"/>
      </w:pPr>
      <w:r w:rsidRPr="00E37642">
        <w:rPr>
          <w:highlight w:val="yellow"/>
        </w:rPr>
        <w:t>Doplnit tabulku investic</w:t>
      </w:r>
    </w:p>
    <w:p w14:paraId="59C11C9D" w14:textId="77777777" w:rsidR="00DB52AC" w:rsidRDefault="00DB52AC" w:rsidP="00AE717A">
      <w:pPr>
        <w:jc w:val="both"/>
      </w:pPr>
    </w:p>
    <w:p w14:paraId="4B356774" w14:textId="77777777" w:rsidR="00DB52AC" w:rsidRDefault="00DB52AC" w:rsidP="00AE717A">
      <w:pPr>
        <w:jc w:val="both"/>
      </w:pPr>
    </w:p>
    <w:p w14:paraId="44BD9ECC" w14:textId="77777777" w:rsidR="00DB52AC" w:rsidRDefault="00DB52AC" w:rsidP="00AE717A">
      <w:pPr>
        <w:jc w:val="both"/>
      </w:pPr>
    </w:p>
    <w:p w14:paraId="4212E376" w14:textId="77777777" w:rsidR="00DB52AC" w:rsidRDefault="00DB52AC" w:rsidP="00AE717A">
      <w:pPr>
        <w:jc w:val="both"/>
      </w:pPr>
    </w:p>
    <w:p w14:paraId="2CE8F3C8" w14:textId="77777777" w:rsidR="00DB52AC" w:rsidRDefault="00DB52AC" w:rsidP="00AE717A">
      <w:pPr>
        <w:jc w:val="both"/>
      </w:pPr>
    </w:p>
    <w:p w14:paraId="78E04B74" w14:textId="77777777" w:rsidR="00B955B1" w:rsidRPr="004A32DA" w:rsidRDefault="00B955B1" w:rsidP="00AE717A">
      <w:pPr>
        <w:jc w:val="both"/>
      </w:pPr>
    </w:p>
    <w:sectPr w:rsidR="00B955B1" w:rsidRPr="004A32DA" w:rsidSect="005977F3">
      <w:pgSz w:w="16838" w:h="11906" w:orient="landscape"/>
      <w:pgMar w:top="1276" w:right="1417" w:bottom="1417" w:left="1417" w:header="708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71F41" w14:textId="77777777" w:rsidR="00A028E5" w:rsidRDefault="00A028E5" w:rsidP="00B415BD">
      <w:r>
        <w:separator/>
      </w:r>
    </w:p>
  </w:endnote>
  <w:endnote w:type="continuationSeparator" w:id="0">
    <w:p w14:paraId="09EA2494" w14:textId="77777777" w:rsidR="00A028E5" w:rsidRDefault="00A028E5" w:rsidP="00B4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ue Haas Grotesk Text Pro">
    <w:panose1 w:val="020B0504020202020204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E8AAB" w14:textId="77777777" w:rsidR="0086328D" w:rsidRDefault="008632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DA85" w14:textId="4F13BB75" w:rsidR="00A705D8" w:rsidRDefault="005977F3" w:rsidP="005977F3">
    <w:pPr>
      <w:pStyle w:val="Zpat"/>
      <w:jc w:val="center"/>
    </w:pPr>
    <w:r>
      <w:rPr>
        <w:noProof/>
      </w:rPr>
      <w:drawing>
        <wp:inline distT="0" distB="0" distL="0" distR="0" wp14:anchorId="430B63C7" wp14:editId="1AF57548">
          <wp:extent cx="6516000" cy="680400"/>
          <wp:effectExtent l="0" t="0" r="0" b="571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8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2B0D2" w14:textId="77777777" w:rsidR="0086328D" w:rsidRDefault="008632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0B646" w14:textId="77777777" w:rsidR="00A028E5" w:rsidRDefault="00A028E5" w:rsidP="00B415BD">
      <w:r>
        <w:separator/>
      </w:r>
    </w:p>
  </w:footnote>
  <w:footnote w:type="continuationSeparator" w:id="0">
    <w:p w14:paraId="0EBA4623" w14:textId="77777777" w:rsidR="00A028E5" w:rsidRDefault="00A028E5" w:rsidP="00B41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DA63" w14:textId="77777777" w:rsidR="0086328D" w:rsidRDefault="008632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F83C" w14:textId="7F44BD4A" w:rsidR="00A705D8" w:rsidRDefault="005977F3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6E2D54E" wp14:editId="4FE0F6A1">
              <wp:simplePos x="0" y="0"/>
              <wp:positionH relativeFrom="page">
                <wp:posOffset>8043545</wp:posOffset>
              </wp:positionH>
              <wp:positionV relativeFrom="page">
                <wp:posOffset>350520</wp:posOffset>
              </wp:positionV>
              <wp:extent cx="2024380" cy="28003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438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2BE5D" w14:textId="0DD678ED" w:rsidR="005977F3" w:rsidRDefault="005977F3" w:rsidP="005977F3">
                          <w:pPr>
                            <w:spacing w:line="203" w:lineRule="exact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Místní akční plán pro ORP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Jablunkov</w:t>
                          </w:r>
                          <w:r w:rsidR="00952D95">
                            <w:rPr>
                              <w:sz w:val="18"/>
                            </w:rPr>
                            <w:t xml:space="preserve"> III</w:t>
                          </w:r>
                        </w:p>
                        <w:p w14:paraId="034DB3C1" w14:textId="312567D5" w:rsidR="005977F3" w:rsidRDefault="0086328D" w:rsidP="005977F3">
                          <w:pPr>
                            <w:spacing w:before="1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bookmarkStart w:id="0" w:name="_Hlk150264668"/>
                          <w:bookmarkStart w:id="1" w:name="_Hlk150264669"/>
                          <w:bookmarkStart w:id="2" w:name="_Hlk150264677"/>
                          <w:bookmarkStart w:id="3" w:name="_Hlk150264678"/>
                          <w:bookmarkStart w:id="4" w:name="_Hlk150264688"/>
                          <w:bookmarkStart w:id="5" w:name="_Hlk150264689"/>
                          <w:bookmarkStart w:id="6" w:name="_Hlk150264703"/>
                          <w:bookmarkStart w:id="7" w:name="_Hlk150264704"/>
                          <w:proofErr w:type="spellStart"/>
                          <w:r>
                            <w:rPr>
                              <w:sz w:val="18"/>
                            </w:rPr>
                            <w:t>reg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 č.:</w:t>
                          </w:r>
                          <w:r w:rsidR="00952D95" w:rsidRPr="00952D95">
                            <w:rPr>
                              <w:sz w:val="18"/>
                            </w:rPr>
                            <w:t>CZ.02.3.68/0.0/0.0/20_082/0023094</w:t>
                          </w:r>
                          <w:bookmarkEnd w:id="0"/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bookmarkEnd w:id="7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E2D54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633.35pt;margin-top:27.6pt;width:159.4pt;height:2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" filled="f" stroked="f">
              <v:textbox inset="0,0,0,0">
                <w:txbxContent>
                  <w:p w14:paraId="0B02BE5D" w14:textId="0DD678ED" w:rsidR="005977F3" w:rsidRDefault="005977F3" w:rsidP="005977F3">
                    <w:pPr>
                      <w:spacing w:line="203" w:lineRule="exact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Místní akční plán pro ORP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Jablunkov</w:t>
                    </w:r>
                    <w:r w:rsidR="00952D95">
                      <w:rPr>
                        <w:sz w:val="18"/>
                      </w:rPr>
                      <w:t xml:space="preserve"> III</w:t>
                    </w:r>
                  </w:p>
                  <w:p w14:paraId="034DB3C1" w14:textId="312567D5" w:rsidR="005977F3" w:rsidRDefault="0086328D" w:rsidP="005977F3">
                    <w:pPr>
                      <w:spacing w:before="1"/>
                      <w:ind w:right="18"/>
                      <w:jc w:val="right"/>
                      <w:rPr>
                        <w:sz w:val="18"/>
                      </w:rPr>
                    </w:pPr>
                    <w:bookmarkStart w:id="8" w:name="_Hlk150264668"/>
                    <w:bookmarkStart w:id="9" w:name="_Hlk150264669"/>
                    <w:bookmarkStart w:id="10" w:name="_Hlk150264677"/>
                    <w:bookmarkStart w:id="11" w:name="_Hlk150264678"/>
                    <w:bookmarkStart w:id="12" w:name="_Hlk150264688"/>
                    <w:bookmarkStart w:id="13" w:name="_Hlk150264689"/>
                    <w:bookmarkStart w:id="14" w:name="_Hlk150264703"/>
                    <w:bookmarkStart w:id="15" w:name="_Hlk150264704"/>
                    <w:proofErr w:type="spellStart"/>
                    <w:r>
                      <w:rPr>
                        <w:sz w:val="18"/>
                      </w:rPr>
                      <w:t>reg</w:t>
                    </w:r>
                    <w:proofErr w:type="spellEnd"/>
                    <w:r>
                      <w:rPr>
                        <w:sz w:val="18"/>
                      </w:rPr>
                      <w:t>. č.:</w:t>
                    </w:r>
                    <w:r w:rsidR="00952D95" w:rsidRPr="00952D95">
                      <w:rPr>
                        <w:sz w:val="18"/>
                      </w:rPr>
                      <w:t>CZ.02.3.68/0.0/0.0/20_082/0023094</w:t>
                    </w:r>
                    <w:bookmarkEnd w:id="8"/>
                    <w:bookmarkEnd w:id="9"/>
                    <w:bookmarkEnd w:id="10"/>
                    <w:bookmarkEnd w:id="11"/>
                    <w:bookmarkEnd w:id="12"/>
                    <w:bookmarkEnd w:id="13"/>
                    <w:bookmarkEnd w:id="14"/>
                    <w:bookmarkEnd w:id="15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allowOverlap="1" wp14:anchorId="707E772D" wp14:editId="4936F2CC">
          <wp:simplePos x="0" y="0"/>
          <wp:positionH relativeFrom="page">
            <wp:posOffset>747395</wp:posOffset>
          </wp:positionH>
          <wp:positionV relativeFrom="page">
            <wp:posOffset>229870</wp:posOffset>
          </wp:positionV>
          <wp:extent cx="2817804" cy="400996"/>
          <wp:effectExtent l="0" t="0" r="0" b="0"/>
          <wp:wrapNone/>
          <wp:docPr id="3" name="image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17804" cy="4009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9543" w14:textId="77777777" w:rsidR="0086328D" w:rsidRDefault="0086328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D40"/>
    <w:rsid w:val="00000422"/>
    <w:rsid w:val="0001417E"/>
    <w:rsid w:val="00042A8E"/>
    <w:rsid w:val="00044A43"/>
    <w:rsid w:val="00047AFF"/>
    <w:rsid w:val="0006285E"/>
    <w:rsid w:val="00067778"/>
    <w:rsid w:val="00072DB5"/>
    <w:rsid w:val="00091DE5"/>
    <w:rsid w:val="00092225"/>
    <w:rsid w:val="000A0937"/>
    <w:rsid w:val="000A4C87"/>
    <w:rsid w:val="000B6059"/>
    <w:rsid w:val="000C4015"/>
    <w:rsid w:val="000D1F06"/>
    <w:rsid w:val="000E2CF0"/>
    <w:rsid w:val="000E5663"/>
    <w:rsid w:val="000F2A9B"/>
    <w:rsid w:val="000F5C15"/>
    <w:rsid w:val="001024DF"/>
    <w:rsid w:val="00113D06"/>
    <w:rsid w:val="00114324"/>
    <w:rsid w:val="00116A45"/>
    <w:rsid w:val="00134077"/>
    <w:rsid w:val="00134B50"/>
    <w:rsid w:val="00152874"/>
    <w:rsid w:val="00157DFF"/>
    <w:rsid w:val="00170902"/>
    <w:rsid w:val="00171807"/>
    <w:rsid w:val="00174C32"/>
    <w:rsid w:val="00186099"/>
    <w:rsid w:val="001A4C21"/>
    <w:rsid w:val="001B5305"/>
    <w:rsid w:val="001B583F"/>
    <w:rsid w:val="001C7DB5"/>
    <w:rsid w:val="001D6993"/>
    <w:rsid w:val="001D7971"/>
    <w:rsid w:val="001E2E76"/>
    <w:rsid w:val="001E7410"/>
    <w:rsid w:val="001F63DE"/>
    <w:rsid w:val="00205C35"/>
    <w:rsid w:val="00205C7D"/>
    <w:rsid w:val="00213005"/>
    <w:rsid w:val="00220B74"/>
    <w:rsid w:val="00224DB5"/>
    <w:rsid w:val="002307FB"/>
    <w:rsid w:val="0023207A"/>
    <w:rsid w:val="00234463"/>
    <w:rsid w:val="00235592"/>
    <w:rsid w:val="002476A2"/>
    <w:rsid w:val="002515AE"/>
    <w:rsid w:val="00253555"/>
    <w:rsid w:val="002544B5"/>
    <w:rsid w:val="002565F8"/>
    <w:rsid w:val="00256905"/>
    <w:rsid w:val="00257002"/>
    <w:rsid w:val="002700F5"/>
    <w:rsid w:val="002754B3"/>
    <w:rsid w:val="00283269"/>
    <w:rsid w:val="00292BFF"/>
    <w:rsid w:val="002A18EF"/>
    <w:rsid w:val="002B67E6"/>
    <w:rsid w:val="002C291D"/>
    <w:rsid w:val="002C37BE"/>
    <w:rsid w:val="002C4324"/>
    <w:rsid w:val="002D43B2"/>
    <w:rsid w:val="002E2270"/>
    <w:rsid w:val="002E48A1"/>
    <w:rsid w:val="00307050"/>
    <w:rsid w:val="003108EC"/>
    <w:rsid w:val="003236AF"/>
    <w:rsid w:val="00323CA4"/>
    <w:rsid w:val="00330ADE"/>
    <w:rsid w:val="003318A3"/>
    <w:rsid w:val="003342AC"/>
    <w:rsid w:val="00335DFC"/>
    <w:rsid w:val="003601C4"/>
    <w:rsid w:val="00371B05"/>
    <w:rsid w:val="003814DD"/>
    <w:rsid w:val="00384127"/>
    <w:rsid w:val="00384289"/>
    <w:rsid w:val="00386E9A"/>
    <w:rsid w:val="003922F5"/>
    <w:rsid w:val="00393BFD"/>
    <w:rsid w:val="003941AF"/>
    <w:rsid w:val="003A20F6"/>
    <w:rsid w:val="003A5DF5"/>
    <w:rsid w:val="003C4341"/>
    <w:rsid w:val="003C7FCC"/>
    <w:rsid w:val="003E6D88"/>
    <w:rsid w:val="003E76F8"/>
    <w:rsid w:val="00402BE6"/>
    <w:rsid w:val="00417C4E"/>
    <w:rsid w:val="00425CB5"/>
    <w:rsid w:val="00435ABF"/>
    <w:rsid w:val="00444635"/>
    <w:rsid w:val="0045042D"/>
    <w:rsid w:val="004530B3"/>
    <w:rsid w:val="0045337E"/>
    <w:rsid w:val="00454354"/>
    <w:rsid w:val="00456606"/>
    <w:rsid w:val="00462ADD"/>
    <w:rsid w:val="004672BE"/>
    <w:rsid w:val="0047265D"/>
    <w:rsid w:val="0048626E"/>
    <w:rsid w:val="004930FB"/>
    <w:rsid w:val="004951D8"/>
    <w:rsid w:val="004A32DA"/>
    <w:rsid w:val="004A4082"/>
    <w:rsid w:val="004A4C8A"/>
    <w:rsid w:val="004B3487"/>
    <w:rsid w:val="004B40B0"/>
    <w:rsid w:val="004D2C0C"/>
    <w:rsid w:val="0051103B"/>
    <w:rsid w:val="00530D15"/>
    <w:rsid w:val="00533900"/>
    <w:rsid w:val="00534055"/>
    <w:rsid w:val="0053690C"/>
    <w:rsid w:val="00543BCB"/>
    <w:rsid w:val="0054788C"/>
    <w:rsid w:val="00551CB5"/>
    <w:rsid w:val="00560B35"/>
    <w:rsid w:val="00580852"/>
    <w:rsid w:val="0058125E"/>
    <w:rsid w:val="0058201D"/>
    <w:rsid w:val="00582417"/>
    <w:rsid w:val="005868BA"/>
    <w:rsid w:val="005977F3"/>
    <w:rsid w:val="005A301A"/>
    <w:rsid w:val="005A366E"/>
    <w:rsid w:val="005A7A35"/>
    <w:rsid w:val="005B5C5B"/>
    <w:rsid w:val="005B5D2F"/>
    <w:rsid w:val="005D3E52"/>
    <w:rsid w:val="006029E5"/>
    <w:rsid w:val="00602AC2"/>
    <w:rsid w:val="00612D99"/>
    <w:rsid w:val="006252EC"/>
    <w:rsid w:val="00634684"/>
    <w:rsid w:val="00636D36"/>
    <w:rsid w:val="006374B5"/>
    <w:rsid w:val="00647D42"/>
    <w:rsid w:val="0067074A"/>
    <w:rsid w:val="006928EC"/>
    <w:rsid w:val="00694BA4"/>
    <w:rsid w:val="00695891"/>
    <w:rsid w:val="00695C89"/>
    <w:rsid w:val="006A5DB5"/>
    <w:rsid w:val="006B2DE9"/>
    <w:rsid w:val="006B5133"/>
    <w:rsid w:val="006B5E15"/>
    <w:rsid w:val="006B7859"/>
    <w:rsid w:val="006C5E89"/>
    <w:rsid w:val="006C705E"/>
    <w:rsid w:val="006D00A0"/>
    <w:rsid w:val="006D287A"/>
    <w:rsid w:val="006E03F5"/>
    <w:rsid w:val="006F6C53"/>
    <w:rsid w:val="00715EC6"/>
    <w:rsid w:val="007223F9"/>
    <w:rsid w:val="00730CE4"/>
    <w:rsid w:val="00745F46"/>
    <w:rsid w:val="0075384D"/>
    <w:rsid w:val="007728C8"/>
    <w:rsid w:val="00773DD0"/>
    <w:rsid w:val="00782386"/>
    <w:rsid w:val="00794E2D"/>
    <w:rsid w:val="007A4910"/>
    <w:rsid w:val="007A4A6D"/>
    <w:rsid w:val="007B4A32"/>
    <w:rsid w:val="007B6757"/>
    <w:rsid w:val="007D221E"/>
    <w:rsid w:val="007D274A"/>
    <w:rsid w:val="007D37C3"/>
    <w:rsid w:val="007D5F1C"/>
    <w:rsid w:val="00807BEC"/>
    <w:rsid w:val="00815317"/>
    <w:rsid w:val="00822AE3"/>
    <w:rsid w:val="00827F92"/>
    <w:rsid w:val="008378CB"/>
    <w:rsid w:val="00851CBC"/>
    <w:rsid w:val="0086328D"/>
    <w:rsid w:val="008658EA"/>
    <w:rsid w:val="0086645E"/>
    <w:rsid w:val="0087637D"/>
    <w:rsid w:val="0089292C"/>
    <w:rsid w:val="008A4DB3"/>
    <w:rsid w:val="008B27A2"/>
    <w:rsid w:val="008B4239"/>
    <w:rsid w:val="008C3D1D"/>
    <w:rsid w:val="008E49E3"/>
    <w:rsid w:val="008F19BE"/>
    <w:rsid w:val="008F292F"/>
    <w:rsid w:val="009057DB"/>
    <w:rsid w:val="00913CCB"/>
    <w:rsid w:val="00926196"/>
    <w:rsid w:val="00931B7C"/>
    <w:rsid w:val="00933241"/>
    <w:rsid w:val="009376A0"/>
    <w:rsid w:val="00940336"/>
    <w:rsid w:val="009463D6"/>
    <w:rsid w:val="00952D95"/>
    <w:rsid w:val="00954321"/>
    <w:rsid w:val="00955D1F"/>
    <w:rsid w:val="00960F62"/>
    <w:rsid w:val="00970551"/>
    <w:rsid w:val="00971901"/>
    <w:rsid w:val="00973309"/>
    <w:rsid w:val="00980864"/>
    <w:rsid w:val="00986581"/>
    <w:rsid w:val="009B6F08"/>
    <w:rsid w:val="009B7BD6"/>
    <w:rsid w:val="009D7A4B"/>
    <w:rsid w:val="009E032F"/>
    <w:rsid w:val="009E1760"/>
    <w:rsid w:val="009E2189"/>
    <w:rsid w:val="009F28D6"/>
    <w:rsid w:val="009F2A14"/>
    <w:rsid w:val="009F4A9C"/>
    <w:rsid w:val="00A028E5"/>
    <w:rsid w:val="00A06B8B"/>
    <w:rsid w:val="00A07F14"/>
    <w:rsid w:val="00A110BC"/>
    <w:rsid w:val="00A20201"/>
    <w:rsid w:val="00A249C8"/>
    <w:rsid w:val="00A27A9E"/>
    <w:rsid w:val="00A27E10"/>
    <w:rsid w:val="00A371AB"/>
    <w:rsid w:val="00A3749F"/>
    <w:rsid w:val="00A43C40"/>
    <w:rsid w:val="00A470D1"/>
    <w:rsid w:val="00A577A7"/>
    <w:rsid w:val="00A705D8"/>
    <w:rsid w:val="00A7529E"/>
    <w:rsid w:val="00AA3E54"/>
    <w:rsid w:val="00AA680D"/>
    <w:rsid w:val="00AA724A"/>
    <w:rsid w:val="00AB4EED"/>
    <w:rsid w:val="00AC0A18"/>
    <w:rsid w:val="00AC2B08"/>
    <w:rsid w:val="00AC60B6"/>
    <w:rsid w:val="00AC6212"/>
    <w:rsid w:val="00AC704E"/>
    <w:rsid w:val="00AD3045"/>
    <w:rsid w:val="00AD5BF7"/>
    <w:rsid w:val="00AE717A"/>
    <w:rsid w:val="00B009C4"/>
    <w:rsid w:val="00B256CB"/>
    <w:rsid w:val="00B415BD"/>
    <w:rsid w:val="00B419B9"/>
    <w:rsid w:val="00B51DBB"/>
    <w:rsid w:val="00B631EF"/>
    <w:rsid w:val="00B6674E"/>
    <w:rsid w:val="00B66BC5"/>
    <w:rsid w:val="00B90C11"/>
    <w:rsid w:val="00B921A4"/>
    <w:rsid w:val="00B955B1"/>
    <w:rsid w:val="00BA1BB6"/>
    <w:rsid w:val="00BA45B1"/>
    <w:rsid w:val="00BB14B9"/>
    <w:rsid w:val="00BB2CA6"/>
    <w:rsid w:val="00BC3A00"/>
    <w:rsid w:val="00BD7D4A"/>
    <w:rsid w:val="00BE72A3"/>
    <w:rsid w:val="00BF47B7"/>
    <w:rsid w:val="00BF751F"/>
    <w:rsid w:val="00C04C03"/>
    <w:rsid w:val="00C10F80"/>
    <w:rsid w:val="00C1260E"/>
    <w:rsid w:val="00C25414"/>
    <w:rsid w:val="00C32846"/>
    <w:rsid w:val="00C41AF6"/>
    <w:rsid w:val="00C6558C"/>
    <w:rsid w:val="00C740FF"/>
    <w:rsid w:val="00C77837"/>
    <w:rsid w:val="00CA212D"/>
    <w:rsid w:val="00CA6435"/>
    <w:rsid w:val="00CB0528"/>
    <w:rsid w:val="00CB417B"/>
    <w:rsid w:val="00CB4F39"/>
    <w:rsid w:val="00CB72D8"/>
    <w:rsid w:val="00CB7D5A"/>
    <w:rsid w:val="00CD3C9A"/>
    <w:rsid w:val="00CD3E0C"/>
    <w:rsid w:val="00CD5F0B"/>
    <w:rsid w:val="00CE49C9"/>
    <w:rsid w:val="00CE7ED3"/>
    <w:rsid w:val="00CF4C54"/>
    <w:rsid w:val="00D00544"/>
    <w:rsid w:val="00D0314D"/>
    <w:rsid w:val="00D033C1"/>
    <w:rsid w:val="00D1316F"/>
    <w:rsid w:val="00D1478B"/>
    <w:rsid w:val="00D21C5B"/>
    <w:rsid w:val="00D22E64"/>
    <w:rsid w:val="00D25F70"/>
    <w:rsid w:val="00D3210F"/>
    <w:rsid w:val="00D539AF"/>
    <w:rsid w:val="00D667E9"/>
    <w:rsid w:val="00D75F32"/>
    <w:rsid w:val="00D84CFA"/>
    <w:rsid w:val="00D9477E"/>
    <w:rsid w:val="00D9765D"/>
    <w:rsid w:val="00DB52AC"/>
    <w:rsid w:val="00DD43B3"/>
    <w:rsid w:val="00DD5B03"/>
    <w:rsid w:val="00DE5B5C"/>
    <w:rsid w:val="00DF067E"/>
    <w:rsid w:val="00DF66A4"/>
    <w:rsid w:val="00DF784A"/>
    <w:rsid w:val="00E040C3"/>
    <w:rsid w:val="00E046B6"/>
    <w:rsid w:val="00E118F9"/>
    <w:rsid w:val="00E11B15"/>
    <w:rsid w:val="00E13CC6"/>
    <w:rsid w:val="00E26DA4"/>
    <w:rsid w:val="00E30AB1"/>
    <w:rsid w:val="00E37642"/>
    <w:rsid w:val="00E44D53"/>
    <w:rsid w:val="00E6514F"/>
    <w:rsid w:val="00E75414"/>
    <w:rsid w:val="00E845C9"/>
    <w:rsid w:val="00E864FB"/>
    <w:rsid w:val="00E91194"/>
    <w:rsid w:val="00E91F35"/>
    <w:rsid w:val="00EC321A"/>
    <w:rsid w:val="00EC7ED2"/>
    <w:rsid w:val="00EE1718"/>
    <w:rsid w:val="00F0665B"/>
    <w:rsid w:val="00F107EE"/>
    <w:rsid w:val="00F1196B"/>
    <w:rsid w:val="00F134B3"/>
    <w:rsid w:val="00F22038"/>
    <w:rsid w:val="00F22227"/>
    <w:rsid w:val="00F3208B"/>
    <w:rsid w:val="00F322A3"/>
    <w:rsid w:val="00F33B11"/>
    <w:rsid w:val="00F46811"/>
    <w:rsid w:val="00F566BB"/>
    <w:rsid w:val="00F57D34"/>
    <w:rsid w:val="00F60E7E"/>
    <w:rsid w:val="00F60F4D"/>
    <w:rsid w:val="00F84F91"/>
    <w:rsid w:val="00F8669B"/>
    <w:rsid w:val="00F92D40"/>
    <w:rsid w:val="00FA307E"/>
    <w:rsid w:val="00FA3892"/>
    <w:rsid w:val="00FA5B39"/>
    <w:rsid w:val="00FC326E"/>
    <w:rsid w:val="00FC66CD"/>
    <w:rsid w:val="00FE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75FFF"/>
  <w15:chartTrackingRefBased/>
  <w15:docId w15:val="{F81E6D6A-F78E-4258-92F4-FCCAACEC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D40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2D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F92D40"/>
  </w:style>
  <w:style w:type="character" w:customStyle="1" w:styleId="ZkladntextChar">
    <w:name w:val="Základní text Char"/>
    <w:basedOn w:val="Standardnpsmoodstavce"/>
    <w:link w:val="Zkladntext"/>
    <w:uiPriority w:val="1"/>
    <w:rsid w:val="00F92D40"/>
    <w:rPr>
      <w:rFonts w:ascii="Calibri Light" w:eastAsia="Calibri Light" w:hAnsi="Calibri Light" w:cs="Calibri Light"/>
    </w:rPr>
  </w:style>
  <w:style w:type="paragraph" w:customStyle="1" w:styleId="TableParagraph">
    <w:name w:val="Table Paragraph"/>
    <w:basedOn w:val="Normln"/>
    <w:uiPriority w:val="1"/>
    <w:qFormat/>
    <w:rsid w:val="00F92D40"/>
    <w:pPr>
      <w:ind w:left="102"/>
    </w:pPr>
  </w:style>
  <w:style w:type="paragraph" w:styleId="Zpat">
    <w:name w:val="footer"/>
    <w:basedOn w:val="Normln"/>
    <w:link w:val="ZpatChar"/>
    <w:uiPriority w:val="99"/>
    <w:unhideWhenUsed/>
    <w:rsid w:val="00F92D40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F92D40"/>
  </w:style>
  <w:style w:type="paragraph" w:styleId="Zhlav">
    <w:name w:val="header"/>
    <w:basedOn w:val="Normln"/>
    <w:link w:val="ZhlavChar"/>
    <w:uiPriority w:val="99"/>
    <w:unhideWhenUsed/>
    <w:rsid w:val="00B415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15BD"/>
    <w:rPr>
      <w:rFonts w:ascii="Calibri Light" w:eastAsia="Calibri Light" w:hAnsi="Calibri Light" w:cs="Calibri Light"/>
    </w:rPr>
  </w:style>
  <w:style w:type="paragraph" w:styleId="Odstavecseseznamem">
    <w:name w:val="List Paragraph"/>
    <w:basedOn w:val="Normln"/>
    <w:uiPriority w:val="34"/>
    <w:qFormat/>
    <w:rsid w:val="00EC321A"/>
    <w:pPr>
      <w:ind w:left="720"/>
      <w:contextualSpacing/>
    </w:pPr>
  </w:style>
  <w:style w:type="paragraph" w:customStyle="1" w:styleId="Default">
    <w:name w:val="Default"/>
    <w:rsid w:val="00B631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ulek">
    <w:name w:val="caption"/>
    <w:basedOn w:val="Normln"/>
    <w:uiPriority w:val="35"/>
    <w:qFormat/>
    <w:rsid w:val="009057DB"/>
    <w:pPr>
      <w:suppressLineNumbers/>
      <w:suppressAutoHyphens/>
      <w:autoSpaceDE/>
      <w:autoSpaceDN/>
      <w:spacing w:before="120" w:after="120"/>
    </w:pPr>
    <w:rPr>
      <w:rFonts w:ascii="Liberation Serif" w:eastAsia="Arial Unicode MS" w:hAnsi="Liberation Serif" w:cs="Lucida Sans"/>
      <w:i/>
      <w:iCs/>
      <w:sz w:val="24"/>
      <w:szCs w:val="24"/>
      <w:lang w:eastAsia="zh-CN" w:bidi="hi-IN"/>
    </w:rPr>
  </w:style>
  <w:style w:type="table" w:styleId="Tabulkasmkou4zvraznn6">
    <w:name w:val="Grid Table 4 Accent 6"/>
    <w:basedOn w:val="Normlntabulka"/>
    <w:uiPriority w:val="49"/>
    <w:rsid w:val="009057DB"/>
    <w:pPr>
      <w:suppressAutoHyphens/>
      <w:spacing w:after="0" w:line="240" w:lineRule="auto"/>
    </w:pPr>
    <w:rPr>
      <w:rFonts w:ascii="Liberation Serif" w:eastAsia="Arial Unicode MS" w:hAnsi="Liberation Serif" w:cs="Lucida Sans"/>
      <w:sz w:val="24"/>
      <w:szCs w:val="24"/>
      <w:lang w:val="en-US" w:eastAsia="zh-CN" w:bidi="hi-IN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8.emf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5" Type="http://schemas.openxmlformats.org/officeDocument/2006/relationships/image" Target="media/image12.emf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image" Target="media/image1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image" Target="media/image10.emf"/><Relationship Id="rId10" Type="http://schemas.openxmlformats.org/officeDocument/2006/relationships/image" Target="media/image1.png"/><Relationship Id="rId19" Type="http://schemas.openxmlformats.org/officeDocument/2006/relationships/image" Target="media/image6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image" Target="media/image9.emf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4" ma:contentTypeDescription="Vytvoří nový dokument" ma:contentTypeScope="" ma:versionID="cf42172167cdae61c331c3bfd1a65550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93063541d79acfe348d8205ef3caff0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B796D-FB12-42BF-A54C-C5DBA0027D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3037E-704C-4C1A-B85D-36ED77412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4f97eb-5d28-49eb-8972-8f8a2972c649"/>
    <ds:schemaRef ds:uri="d832f99a-ec35-48f4-becb-5276efe12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E4A2D-3B2D-4244-BB95-CC672DE559BA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customXml/itemProps4.xml><?xml version="1.0" encoding="utf-8"?>
<ds:datastoreItem xmlns:ds="http://schemas.openxmlformats.org/officeDocument/2006/customXml" ds:itemID="{B773D150-84AB-4BCC-B285-FA05D8EF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10</Pages>
  <Words>956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 Jablunkov</dc:creator>
  <cp:keywords/>
  <dc:description/>
  <cp:lastModifiedBy>Lucie Trombiková</cp:lastModifiedBy>
  <cp:revision>339</cp:revision>
  <cp:lastPrinted>2022-08-24T17:02:00Z</cp:lastPrinted>
  <dcterms:created xsi:type="dcterms:W3CDTF">2022-08-17T05:32:00Z</dcterms:created>
  <dcterms:modified xsi:type="dcterms:W3CDTF">2023-11-27T11:54:00Z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