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E52E13" w14:textId="3811343A" w:rsidR="008C378C" w:rsidRPr="00D93C14" w:rsidRDefault="00850AA5" w:rsidP="008C378C">
      <w:pPr>
        <w:widowControl/>
        <w:rPr>
          <w:color w:val="8FC36B"/>
          <w:sz w:val="28"/>
          <w:szCs w:val="28"/>
        </w:rPr>
      </w:pPr>
      <w:r w:rsidRPr="00850AA5">
        <w:rPr>
          <w:noProof/>
          <w:color w:val="8FC36B"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70D6912" wp14:editId="068A4954">
                <wp:simplePos x="0" y="0"/>
                <wp:positionH relativeFrom="margin">
                  <wp:posOffset>106680</wp:posOffset>
                </wp:positionH>
                <wp:positionV relativeFrom="paragraph">
                  <wp:posOffset>5798820</wp:posOffset>
                </wp:positionV>
                <wp:extent cx="3322320" cy="1404620"/>
                <wp:effectExtent l="0" t="0" r="0" b="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2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079E1B" w14:textId="3E02D4B9" w:rsidR="00850AA5" w:rsidRDefault="00850AA5">
                            <w:r>
                              <w:rPr>
                                <w:rFonts w:asciiTheme="minorHAnsi" w:hAnsiTheme="minorHAnsi" w:cstheme="minorHAnsi"/>
                                <w:color w:val="3A5925"/>
                              </w:rPr>
                              <w:t xml:space="preserve">Schváleno dne </w:t>
                            </w:r>
                            <w:r w:rsidR="00C5496C">
                              <w:rPr>
                                <w:rFonts w:asciiTheme="minorHAnsi" w:hAnsiTheme="minorHAnsi" w:cstheme="minorHAnsi"/>
                                <w:color w:val="3A5925"/>
                              </w:rPr>
                              <w:t>8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3A5925"/>
                              </w:rPr>
                              <w:t>.1</w:t>
                            </w:r>
                            <w:r w:rsidR="00C5496C">
                              <w:rPr>
                                <w:rFonts w:asciiTheme="minorHAnsi" w:hAnsiTheme="minorHAnsi" w:cstheme="minorHAnsi"/>
                                <w:color w:val="3A5925"/>
                              </w:rPr>
                              <w:t>2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3A5925"/>
                              </w:rPr>
                              <w:t xml:space="preserve">.2023 na </w:t>
                            </w:r>
                            <w:r w:rsidR="00C5496C">
                              <w:rPr>
                                <w:rFonts w:asciiTheme="minorHAnsi" w:hAnsiTheme="minorHAnsi" w:cstheme="minorHAnsi"/>
                                <w:color w:val="3A5925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3A5925"/>
                              </w:rPr>
                              <w:t>. zasedání ŘV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70D6912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8.4pt;margin-top:456.6pt;width:261.6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UFECwIAAPcDAAAOAAAAZHJzL2Uyb0RvYy54bWysU9uO2yAQfa/Uf0C8N3acZLtrxVlts01V&#10;aXuRtv0AjHGMCgwFEjv9+h2wN5u2b1V5QAwznJk5c1jfDlqRo3BegqnofJZTIgyHRpp9Rb9/2725&#10;psQHZhqmwIiKnoSnt5vXr9a9LUUBHahGOIIgxpe9rWgXgi2zzPNOaOZnYIVBZwtOs4Cm22eNYz2i&#10;a5UVeX6V9eAa64AL7/H2fnTSTcJvW8HDl7b1IhBVUawtpN2lvY57tlmzcu+Y7SSfymD/UIVm0mDS&#10;M9Q9C4wcnPwLSkvuwEMbZhx0Bm0ruUg9YDfz/I9uHjtmReoFyfH2TJP/f7D88/HRfnUkDO9gwAGm&#10;Jrx9AP7DEwPbjpm9uHMO+k6wBhPPI2VZb305PY1U+9JHkLr/BA0OmR0CJKChdTqygn0SRMcBnM6k&#10;iyEQjpeLRVEsCnRx9M2X+fIKjZiDlc/PrfPhgwBN4qGiDqea4NnxwYcx9DkkZvOgZLOTSiXD7eut&#10;cuTIUAG7tCb038KUIX1Fb1bFKiEbiO+TOLQMqFAldUWv87hGzUQ63psmhQQm1XjGopWZ+ImUjOSE&#10;oR4wMPJUQ3NCphyMSsSfg4cO3C9KelRhRf3PA3OCEvXRINs38+UyyjYZy9XbyJO79NSXHmY4QlU0&#10;UDIetyFJPfFg73AqO5n4eqlkqhXVlRiffkKU76Wdol7+6+YJAAD//wMAUEsDBBQABgAIAAAAIQBD&#10;r6Zf3wAAAAsBAAAPAAAAZHJzL2Rvd25yZXYueG1sTI8xT8MwFIR3JP6D9ZDYqJM2rSDEqSoqFgYk&#10;ChKMbuzEEfazZbtp+Pc8Jjqe7nT3XbOdnWWTjmn0KKBcFMA0dl6NOAj4eH++uweWskQlrUct4Ecn&#10;2LbXV42slT/jm54OeWBUgqmWAkzOoeY8dUY7mRY+aCSv99HJTDIOXEV5pnJn+bIoNtzJEWnByKCf&#10;jO6+Dycn4NOZUe3j61ev7LR/6XfrMMcgxO3NvHsElvWc/8Pwh0/o0BLT0Z9QJWZJb4g8C3goV0tg&#10;FFhXBZ07klOuqgp42/DLD+0vAAAA//8DAFBLAQItABQABgAIAAAAIQC2gziS/gAAAOEBAAATAAAA&#10;AAAAAAAAAAAAAAAAAABbQ29udGVudF9UeXBlc10ueG1sUEsBAi0AFAAGAAgAAAAhADj9If/WAAAA&#10;lAEAAAsAAAAAAAAAAAAAAAAALwEAAF9yZWxzLy5yZWxzUEsBAi0AFAAGAAgAAAAhAL95QUQLAgAA&#10;9wMAAA4AAAAAAAAAAAAAAAAALgIAAGRycy9lMm9Eb2MueG1sUEsBAi0AFAAGAAgAAAAhAEOvpl/f&#10;AAAACwEAAA8AAAAAAAAAAAAAAAAAZQQAAGRycy9kb3ducmV2LnhtbFBLBQYAAAAABAAEAPMAAABx&#10;BQAAAAA=&#10;" stroked="f">
                <v:textbox style="mso-fit-shape-to-text:t">
                  <w:txbxContent>
                    <w:p w14:paraId="24079E1B" w14:textId="3E02D4B9" w:rsidR="00850AA5" w:rsidRDefault="00850AA5">
                      <w:r>
                        <w:rPr>
                          <w:rFonts w:asciiTheme="minorHAnsi" w:hAnsiTheme="minorHAnsi" w:cstheme="minorHAnsi"/>
                          <w:color w:val="3A5925"/>
                        </w:rPr>
                        <w:t xml:space="preserve">Schváleno dne </w:t>
                      </w:r>
                      <w:r w:rsidR="00C5496C">
                        <w:rPr>
                          <w:rFonts w:asciiTheme="minorHAnsi" w:hAnsiTheme="minorHAnsi" w:cstheme="minorHAnsi"/>
                          <w:color w:val="3A5925"/>
                        </w:rPr>
                        <w:t>8</w:t>
                      </w:r>
                      <w:r>
                        <w:rPr>
                          <w:rFonts w:asciiTheme="minorHAnsi" w:hAnsiTheme="minorHAnsi" w:cstheme="minorHAnsi"/>
                          <w:color w:val="3A5925"/>
                        </w:rPr>
                        <w:t>.1</w:t>
                      </w:r>
                      <w:r w:rsidR="00C5496C">
                        <w:rPr>
                          <w:rFonts w:asciiTheme="minorHAnsi" w:hAnsiTheme="minorHAnsi" w:cstheme="minorHAnsi"/>
                          <w:color w:val="3A5925"/>
                        </w:rPr>
                        <w:t>2</w:t>
                      </w:r>
                      <w:r>
                        <w:rPr>
                          <w:rFonts w:asciiTheme="minorHAnsi" w:hAnsiTheme="minorHAnsi" w:cstheme="minorHAnsi"/>
                          <w:color w:val="3A5925"/>
                        </w:rPr>
                        <w:t xml:space="preserve">.2023 na </w:t>
                      </w:r>
                      <w:r w:rsidR="00C5496C">
                        <w:rPr>
                          <w:rFonts w:asciiTheme="minorHAnsi" w:hAnsiTheme="minorHAnsi" w:cstheme="minorHAnsi"/>
                          <w:color w:val="3A5925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color w:val="3A5925"/>
                        </w:rPr>
                        <w:t>. zasedání ŘV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2751A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2EF0391" wp14:editId="6916B6C6">
                <wp:simplePos x="0" y="0"/>
                <wp:positionH relativeFrom="margin">
                  <wp:align>left</wp:align>
                </wp:positionH>
                <wp:positionV relativeFrom="paragraph">
                  <wp:posOffset>2929890</wp:posOffset>
                </wp:positionV>
                <wp:extent cx="4041140" cy="1546225"/>
                <wp:effectExtent l="0" t="0" r="0" b="0"/>
                <wp:wrapSquare wrapText="bothSides"/>
                <wp:docPr id="371317266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1140" cy="154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725C39" w14:textId="77777777" w:rsidR="00E2751A" w:rsidRDefault="00E2751A" w:rsidP="00E2751A">
                            <w:pPr>
                              <w:spacing w:line="360" w:lineRule="auto"/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</w:pPr>
                            <w:r w:rsidRPr="00140079"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  <w:sz w:val="40"/>
                                <w:szCs w:val="40"/>
                              </w:rPr>
                              <w:t>Místní akční plán pro ORP Jablunkov I</w:t>
                            </w:r>
                            <w:r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  <w:sz w:val="40"/>
                                <w:szCs w:val="40"/>
                              </w:rPr>
                              <w:t>I</w:t>
                            </w:r>
                            <w:r w:rsidRPr="00140079"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  <w:sz w:val="40"/>
                                <w:szCs w:val="40"/>
                              </w:rPr>
                              <w:t xml:space="preserve">I                                                                        </w:t>
                            </w:r>
                            <w:r w:rsidRPr="00140079"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  <w:t xml:space="preserve">reg. č. projektu </w:t>
                            </w:r>
                            <w:r w:rsidRPr="00172796"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  <w:t>CZ.02.3.68/0.0/0.0/20_082/0023094</w:t>
                            </w:r>
                          </w:p>
                          <w:p w14:paraId="49302A25" w14:textId="77777777" w:rsidR="00850AA5" w:rsidRDefault="00850AA5" w:rsidP="00E2751A">
                            <w:pPr>
                              <w:spacing w:line="360" w:lineRule="auto"/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</w:pPr>
                          </w:p>
                          <w:p w14:paraId="06DF4F1C" w14:textId="77777777" w:rsidR="00850AA5" w:rsidRDefault="00850AA5" w:rsidP="00E2751A">
                            <w:pPr>
                              <w:spacing w:line="360" w:lineRule="auto"/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</w:pPr>
                          </w:p>
                          <w:p w14:paraId="34AF7E64" w14:textId="77777777" w:rsidR="00850AA5" w:rsidRDefault="00850AA5" w:rsidP="00E2751A">
                            <w:pPr>
                              <w:spacing w:line="360" w:lineRule="auto"/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</w:pPr>
                          </w:p>
                          <w:p w14:paraId="037989AE" w14:textId="77777777" w:rsidR="00850AA5" w:rsidRDefault="00850AA5" w:rsidP="00E2751A">
                            <w:pPr>
                              <w:spacing w:line="360" w:lineRule="auto"/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</w:pPr>
                          </w:p>
                          <w:p w14:paraId="64A2F713" w14:textId="77777777" w:rsidR="00850AA5" w:rsidRDefault="00850AA5" w:rsidP="00E2751A">
                            <w:pPr>
                              <w:spacing w:line="360" w:lineRule="auto"/>
                              <w:rPr>
                                <w:rFonts w:ascii="Neue Haas Grotesk Text Pro" w:hAnsi="Neue Haas Grotesk Text Pro"/>
                                <w:b/>
                                <w:color w:val="385623"/>
                              </w:rPr>
                            </w:pPr>
                          </w:p>
                          <w:p w14:paraId="78714D01" w14:textId="77777777" w:rsidR="00850AA5" w:rsidRPr="00AF2912" w:rsidRDefault="00850AA5" w:rsidP="00E2751A">
                            <w:pPr>
                              <w:spacing w:line="360" w:lineRule="auto"/>
                              <w:rPr>
                                <w:rFonts w:ascii="Neue Haas Grotesk Text Pro" w:hAnsi="Neue Haas Grotesk Text Pro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EF0391" id="Textové pole 1" o:spid="_x0000_s1027" type="#_x0000_t202" style="position:absolute;margin-left:0;margin-top:230.7pt;width:318.2pt;height:121.75pt;z-index:25167360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9opDgIAAP4DAAAOAAAAZHJzL2Uyb0RvYy54bWysU1Fv0zAQfkfiP1h+p0mqdGxR02l0FCGN&#10;gTT4AY7tNBaOz9huk/LrOTtZV+AN4QfL5/N9d/fd5/Xt2GtylM4rMDUtFjkl0nAQyuxr+u3r7s01&#10;JT4wI5gGI2t6kp7ebl6/Wg+2kkvoQAvpCIIYXw22pl0ItsoyzzvZM78AKw06W3A9C2i6fSYcGxC9&#10;19kyz6+yAZywDrj0Hm/vJyfdJPy2lTx8blsvA9E1xdpC2l3am7hnmzWr9o7ZTvG5DPYPVfRMGUx6&#10;hrpngZGDU39B9Yo78NCGBYc+g7ZVXKYesJsi/6Obp45ZmXpBcrw90+T/Hyx/PD7ZL46E8R2MOMDU&#10;hLcPwL97YmDbMbOXd87B0EkmMHERKcsG66s5NFLtKx9BmuETCBwyOwRIQGPr+sgK9kkQHQdwOpMu&#10;x0A4XpZ5WRQlujj6ilV5tVyuUg5WPYdb58MHCT2Jh5o6nGqCZ8cHH2I5rHp+ErN50ErslNbJcPtm&#10;qx05MlTALq0Z/bdn2pChpjcrzB2jDMT4JI5eBVSoVn1Nr/O4Js1EOt4bkZ4EpvR0xkq0mfmJlEzk&#10;hLEZiRIzeZGuBsQJCXMwCRI/EB46cD8pGVCMNfU/DsxJSvRHg6TfFGVkKCSjXL1douEuPc2lhxmO&#10;UDUNlEzHbUiKnxq7w+G0KtH2UslcMoossTl/iKjiSzu9evm2m18AAAD//wMAUEsDBBQABgAIAAAA&#10;IQDPuFOm3QAAAAgBAAAPAAAAZHJzL2Rvd25yZXYueG1sTI/BTsMwEETvSPyDtUhcEHUKwaFpNhUg&#10;gXpt6QdsYjeJGq+j2G3Sv8ec4DarWc28KTaz7cXFjL5zjLBcJCAM10533CAcvj8fX0H4QKypd2wQ&#10;rsbDpry9KSjXbuKduexDI2II+5wQ2hCGXEpft8aSX7jBcPSObrQU4jk2Uo80xXDby6ckUdJSx7Gh&#10;pcF8tKY+7c8W4bidHl5WU/UVDtkuVe/UZZW7It7fzW9rEMHM4e8ZfvEjOpSRqXJn1l70CHFIQEjV&#10;MgURbfWsoqgQsiRdgSwL+X9A+QMAAP//AwBQSwECLQAUAAYACAAAACEAtoM4kv4AAADhAQAAEwAA&#10;AAAAAAAAAAAAAAAAAAAAW0NvbnRlbnRfVHlwZXNdLnhtbFBLAQItABQABgAIAAAAIQA4/SH/1gAA&#10;AJQBAAALAAAAAAAAAAAAAAAAAC8BAABfcmVscy8ucmVsc1BLAQItABQABgAIAAAAIQClu9opDgIA&#10;AP4DAAAOAAAAAAAAAAAAAAAAAC4CAABkcnMvZTJvRG9jLnhtbFBLAQItABQABgAIAAAAIQDPuFOm&#10;3QAAAAgBAAAPAAAAAAAAAAAAAAAAAGgEAABkcnMvZG93bnJldi54bWxQSwUGAAAAAAQABADzAAAA&#10;cgUAAAAA&#10;" stroked="f">
                <v:textbox>
                  <w:txbxContent>
                    <w:p w14:paraId="61725C39" w14:textId="77777777" w:rsidR="00E2751A" w:rsidRDefault="00E2751A" w:rsidP="00E2751A">
                      <w:pPr>
                        <w:spacing w:line="360" w:lineRule="auto"/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</w:pPr>
                      <w:r w:rsidRPr="00140079">
                        <w:rPr>
                          <w:rFonts w:ascii="Neue Haas Grotesk Text Pro" w:hAnsi="Neue Haas Grotesk Text Pro"/>
                          <w:b/>
                          <w:color w:val="385623"/>
                          <w:sz w:val="40"/>
                          <w:szCs w:val="40"/>
                        </w:rPr>
                        <w:t>Místní akční plán pro ORP Jablunkov I</w:t>
                      </w:r>
                      <w:r>
                        <w:rPr>
                          <w:rFonts w:ascii="Neue Haas Grotesk Text Pro" w:hAnsi="Neue Haas Grotesk Text Pro"/>
                          <w:b/>
                          <w:color w:val="385623"/>
                          <w:sz w:val="40"/>
                          <w:szCs w:val="40"/>
                        </w:rPr>
                        <w:t>I</w:t>
                      </w:r>
                      <w:r w:rsidRPr="00140079">
                        <w:rPr>
                          <w:rFonts w:ascii="Neue Haas Grotesk Text Pro" w:hAnsi="Neue Haas Grotesk Text Pro"/>
                          <w:b/>
                          <w:color w:val="385623"/>
                          <w:sz w:val="40"/>
                          <w:szCs w:val="40"/>
                        </w:rPr>
                        <w:t xml:space="preserve">I                                                                        </w:t>
                      </w:r>
                      <w:r w:rsidRPr="00140079"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  <w:t xml:space="preserve">reg. č. projektu </w:t>
                      </w:r>
                      <w:r w:rsidRPr="00172796"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  <w:t>CZ.02.3.68/0.0/0.0/20_082/0023094</w:t>
                      </w:r>
                    </w:p>
                    <w:p w14:paraId="49302A25" w14:textId="77777777" w:rsidR="00850AA5" w:rsidRDefault="00850AA5" w:rsidP="00E2751A">
                      <w:pPr>
                        <w:spacing w:line="360" w:lineRule="auto"/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</w:pPr>
                    </w:p>
                    <w:p w14:paraId="06DF4F1C" w14:textId="77777777" w:rsidR="00850AA5" w:rsidRDefault="00850AA5" w:rsidP="00E2751A">
                      <w:pPr>
                        <w:spacing w:line="360" w:lineRule="auto"/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</w:pPr>
                    </w:p>
                    <w:p w14:paraId="34AF7E64" w14:textId="77777777" w:rsidR="00850AA5" w:rsidRDefault="00850AA5" w:rsidP="00E2751A">
                      <w:pPr>
                        <w:spacing w:line="360" w:lineRule="auto"/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</w:pPr>
                    </w:p>
                    <w:p w14:paraId="037989AE" w14:textId="77777777" w:rsidR="00850AA5" w:rsidRDefault="00850AA5" w:rsidP="00E2751A">
                      <w:pPr>
                        <w:spacing w:line="360" w:lineRule="auto"/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</w:pPr>
                    </w:p>
                    <w:p w14:paraId="64A2F713" w14:textId="77777777" w:rsidR="00850AA5" w:rsidRDefault="00850AA5" w:rsidP="00E2751A">
                      <w:pPr>
                        <w:spacing w:line="360" w:lineRule="auto"/>
                        <w:rPr>
                          <w:rFonts w:ascii="Neue Haas Grotesk Text Pro" w:hAnsi="Neue Haas Grotesk Text Pro"/>
                          <w:b/>
                          <w:color w:val="385623"/>
                        </w:rPr>
                      </w:pPr>
                    </w:p>
                    <w:p w14:paraId="78714D01" w14:textId="77777777" w:rsidR="00850AA5" w:rsidRPr="00AF2912" w:rsidRDefault="00850AA5" w:rsidP="00E2751A">
                      <w:pPr>
                        <w:spacing w:line="360" w:lineRule="auto"/>
                        <w:rPr>
                          <w:rFonts w:ascii="Neue Haas Grotesk Text Pro" w:hAnsi="Neue Haas Grotesk Text Pro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33ACC" w:rsidRPr="00D93C14">
        <w:rPr>
          <w:noProof/>
        </w:rPr>
        <w:drawing>
          <wp:anchor distT="0" distB="0" distL="114300" distR="114300" simplePos="0" relativeHeight="251671552" behindDoc="1" locked="0" layoutInCell="1" allowOverlap="1" wp14:anchorId="6430332B" wp14:editId="547EC827">
            <wp:simplePos x="0" y="0"/>
            <wp:positionH relativeFrom="column">
              <wp:posOffset>150495</wp:posOffset>
            </wp:positionH>
            <wp:positionV relativeFrom="paragraph">
              <wp:posOffset>8361045</wp:posOffset>
            </wp:positionV>
            <wp:extent cx="1715911" cy="250077"/>
            <wp:effectExtent l="0" t="0" r="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911" cy="250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18A4" w:rsidRPr="00D93C14">
        <w:rPr>
          <w:rFonts w:cs="Arial"/>
          <w:b/>
          <w:noProof/>
          <w:color w:val="385623"/>
          <w:sz w:val="40"/>
          <w:szCs w:val="40"/>
          <w:lang w:eastAsia="cs-CZ"/>
        </w:rPr>
        <w:drawing>
          <wp:anchor distT="0" distB="0" distL="114300" distR="114300" simplePos="0" relativeHeight="251667456" behindDoc="0" locked="0" layoutInCell="1" allowOverlap="1" wp14:anchorId="3CC5632C" wp14:editId="321C5F8B">
            <wp:simplePos x="0" y="0"/>
            <wp:positionH relativeFrom="column">
              <wp:posOffset>758049</wp:posOffset>
            </wp:positionH>
            <wp:positionV relativeFrom="paragraph">
              <wp:posOffset>779780</wp:posOffset>
            </wp:positionV>
            <wp:extent cx="2476500" cy="1124301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py vzdělávání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1243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18A4" w:rsidRPr="00D93C14">
        <w:rPr>
          <w:rFonts w:cs="Arial"/>
          <w:b/>
          <w:noProof/>
          <w:color w:val="385623"/>
          <w:sz w:val="40"/>
          <w:szCs w:val="40"/>
          <w:lang w:eastAsia="cs-CZ"/>
        </w:rPr>
        <w:drawing>
          <wp:anchor distT="0" distB="0" distL="114300" distR="114300" simplePos="0" relativeHeight="251665408" behindDoc="1" locked="0" layoutInCell="1" allowOverlap="1" wp14:anchorId="6533CC7C" wp14:editId="7325A03F">
            <wp:simplePos x="0" y="0"/>
            <wp:positionH relativeFrom="column">
              <wp:posOffset>4645660</wp:posOffset>
            </wp:positionH>
            <wp:positionV relativeFrom="paragraph">
              <wp:posOffset>-631049</wp:posOffset>
            </wp:positionV>
            <wp:extent cx="2486553" cy="10622845"/>
            <wp:effectExtent l="0" t="0" r="9525" b="762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MAPI final grafika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553" cy="10622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50FD" w:rsidRPr="00D93C14">
        <w:rPr>
          <w:color w:val="8FC36B"/>
          <w:sz w:val="28"/>
          <w:szCs w:val="28"/>
        </w:rPr>
        <w:br w:type="page"/>
      </w:r>
    </w:p>
    <w:p w14:paraId="46BAB9E0" w14:textId="77777777" w:rsidR="00C27848" w:rsidRPr="00D93C14" w:rsidRDefault="00C27848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sdt>
      <w:sdtPr>
        <w:rPr>
          <w:rFonts w:ascii="Liberation Serif" w:eastAsia="Arial Unicode MS" w:hAnsi="Liberation Serif" w:cs="Lucida Sans"/>
          <w:color w:val="538135" w:themeColor="accent6" w:themeShade="BF"/>
          <w:sz w:val="24"/>
          <w:szCs w:val="24"/>
          <w:lang w:eastAsia="zh-CN" w:bidi="hi-IN"/>
        </w:rPr>
        <w:id w:val="-1814254488"/>
        <w:docPartObj>
          <w:docPartGallery w:val="Table of Contents"/>
          <w:docPartUnique/>
        </w:docPartObj>
      </w:sdtPr>
      <w:sdtEndPr>
        <w:rPr>
          <w:b/>
          <w:bCs/>
          <w:color w:val="auto"/>
        </w:rPr>
      </w:sdtEndPr>
      <w:sdtContent>
        <w:p w14:paraId="62F7E90F" w14:textId="153268E1" w:rsidR="00EB4D42" w:rsidRPr="00864CE6" w:rsidRDefault="00EB4D42" w:rsidP="00303DA6">
          <w:pPr>
            <w:pStyle w:val="Nadpisobsahu"/>
            <w:rPr>
              <w:rFonts w:cstheme="majorHAnsi"/>
              <w:color w:val="538135" w:themeColor="accent6" w:themeShade="BF"/>
              <w:sz w:val="22"/>
              <w:szCs w:val="22"/>
            </w:rPr>
          </w:pPr>
          <w:r w:rsidRPr="00864CE6">
            <w:rPr>
              <w:rFonts w:cstheme="majorHAnsi"/>
              <w:color w:val="538135" w:themeColor="accent6" w:themeShade="BF"/>
              <w:sz w:val="22"/>
              <w:szCs w:val="22"/>
            </w:rPr>
            <w:t>Obsah</w:t>
          </w:r>
        </w:p>
        <w:p w14:paraId="08208216" w14:textId="0D81188C" w:rsidR="00515C81" w:rsidRPr="00864CE6" w:rsidRDefault="00EB4D42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r w:rsidRPr="00864CE6">
            <w:rPr>
              <w:rFonts w:asciiTheme="majorHAnsi" w:hAnsiTheme="majorHAnsi" w:cstheme="majorHAnsi"/>
              <w:sz w:val="22"/>
              <w:szCs w:val="22"/>
            </w:rPr>
            <w:fldChar w:fldCharType="begin"/>
          </w:r>
          <w:r w:rsidRPr="00864CE6">
            <w:rPr>
              <w:rFonts w:asciiTheme="majorHAnsi" w:hAnsiTheme="majorHAnsi" w:cstheme="majorHAnsi"/>
              <w:sz w:val="22"/>
              <w:szCs w:val="22"/>
            </w:rPr>
            <w:instrText xml:space="preserve"> TOC \o "1-3" \h \z \u </w:instrText>
          </w:r>
          <w:r w:rsidRPr="00864CE6">
            <w:rPr>
              <w:rFonts w:asciiTheme="majorHAnsi" w:hAnsiTheme="majorHAnsi" w:cstheme="majorHAnsi"/>
              <w:sz w:val="22"/>
              <w:szCs w:val="22"/>
            </w:rPr>
            <w:fldChar w:fldCharType="separate"/>
          </w:r>
          <w:hyperlink w:anchor="_Toc151977041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Úvod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_Toc151977041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3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22B3A37" w14:textId="171DF5E2" w:rsidR="00515C81" w:rsidRPr="00864CE6" w:rsidRDefault="00C5496C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2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1. Partnerství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_Toc151977042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4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F6540F9" w14:textId="74926295" w:rsidR="00515C81" w:rsidRPr="00864CE6" w:rsidRDefault="00C5496C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3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2. Organizační struktura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_Toc151977043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6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A7A66FF" w14:textId="68A5332E" w:rsidR="00515C81" w:rsidRPr="00864CE6" w:rsidRDefault="00C5496C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4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3. Dohoda o prioritách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_Toc151977044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18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4CE3CF9" w14:textId="11B4EC28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5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Analýza vnitřního prostředí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_Toc151977045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18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705EB5C" w14:textId="4883C6BF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6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Projednání výstupů závěrečné evaluace MAP II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_Toc151977046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21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922E629" w14:textId="14258938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7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Průběžné vyhodnocování naplňování ročního akčního plánu z předchozího období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_Toc151977047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22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AE4A683" w14:textId="532D9DD5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8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Vyhodnocení agregovaných dat za projekty škol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_Toc151977048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22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0D4AD7C" w14:textId="3F63FF9A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49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Dotazníkové šetření ke zjišťování popisů potřeb škol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_Toc151977049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24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A1022E0" w14:textId="244F1629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0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Metaanalýza existujících strategických záměrů a dokumentů v území pro oblast vzdělávání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_Toc151977050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25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816A105" w14:textId="111115DF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1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Vymezení problémových oblastí a klíčových problémů – SWOT analýzy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_Toc151977051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27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72C3F1F" w14:textId="0081389F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2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Zjištění potřeb investic a stupně připravenosti ve školách a organizacích neformálního vzdělávání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_Toc151977052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30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77E36F2" w14:textId="77A4F3A8" w:rsidR="00515C81" w:rsidRPr="00864CE6" w:rsidRDefault="00C5496C">
          <w:pPr>
            <w:pStyle w:val="Obsah2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3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Projednání analytické části MAP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_Toc151977053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31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00E9B9B" w14:textId="27807410" w:rsidR="00515C81" w:rsidRPr="00864CE6" w:rsidRDefault="00C5496C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4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4. Strategický rámec priorit MAP do roku 2025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_Toc151977054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33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B748444" w14:textId="163B89DB" w:rsidR="00515C81" w:rsidRPr="00864CE6" w:rsidRDefault="00C5496C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5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5. Roční akční plány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_Toc151977055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35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0030151" w14:textId="5C476C4B" w:rsidR="00515C81" w:rsidRPr="00864CE6" w:rsidRDefault="00C5496C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6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</w:rPr>
              <w:t>6. Principy tvorby MAP ORP Jablunkov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_Toc151977056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36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E564761" w14:textId="4BA246CA" w:rsidR="00515C81" w:rsidRPr="00864CE6" w:rsidRDefault="00C5496C">
          <w:pPr>
            <w:pStyle w:val="Obsah1"/>
            <w:tabs>
              <w:tab w:val="right" w:leader="dot" w:pos="9913"/>
            </w:tabs>
            <w:rPr>
              <w:rFonts w:asciiTheme="majorHAnsi" w:eastAsiaTheme="minorEastAsia" w:hAnsiTheme="majorHAnsi" w:cstheme="majorHAnsi"/>
              <w:noProof/>
              <w:kern w:val="2"/>
              <w:sz w:val="22"/>
              <w:szCs w:val="22"/>
              <w:lang w:eastAsia="cs-CZ" w:bidi="ar-SA"/>
              <w14:ligatures w14:val="standardContextual"/>
            </w:rPr>
          </w:pPr>
          <w:hyperlink w:anchor="_Toc151977057" w:history="1">
            <w:r w:rsidR="00515C81" w:rsidRPr="00864CE6">
              <w:rPr>
                <w:rStyle w:val="Hypertextovodkaz"/>
                <w:rFonts w:asciiTheme="majorHAnsi" w:hAnsiTheme="majorHAnsi" w:cstheme="majorHAnsi"/>
                <w:noProof/>
                <w:sz w:val="22"/>
                <w:szCs w:val="22"/>
                <w:lang w:eastAsia="en-US"/>
              </w:rPr>
              <w:t>7. Aktualizace MAP ORP Jablunkov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ab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begin"/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instrText xml:space="preserve"> PAGEREF _Toc151977057 \h </w:instrTex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separate"/>
            </w:r>
            <w:r w:rsidR="00334A5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t>40</w:t>
            </w:r>
            <w:r w:rsidR="00515C81" w:rsidRPr="00864CE6">
              <w:rPr>
                <w:rFonts w:asciiTheme="majorHAnsi" w:hAnsiTheme="majorHAnsi" w:cstheme="majorHAnsi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BB4D331" w14:textId="4EFD54F7" w:rsidR="00EB4D42" w:rsidRDefault="00EB4D42">
          <w:r w:rsidRPr="00864CE6">
            <w:rPr>
              <w:rFonts w:asciiTheme="majorHAnsi" w:hAnsiTheme="majorHAnsi" w:cstheme="majorHAnsi"/>
              <w:b/>
              <w:bCs/>
              <w:sz w:val="22"/>
              <w:szCs w:val="22"/>
            </w:rPr>
            <w:fldChar w:fldCharType="end"/>
          </w:r>
        </w:p>
      </w:sdtContent>
    </w:sdt>
    <w:p w14:paraId="62E81330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6A9BAAF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F0CE65D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69A26079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0536374C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AF403DC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613879D3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657DA182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52C9D261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341A9F98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6EB54D36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485BC91C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040BFFCA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49B74D8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3ECD3CC7" w14:textId="77777777" w:rsidR="00DA25BF" w:rsidRDefault="00DA25BF" w:rsidP="007142D2">
      <w:pPr>
        <w:pStyle w:val="Default"/>
        <w:spacing w:line="276" w:lineRule="auto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0B45DE64" w14:textId="51E257B8" w:rsidR="00724B7C" w:rsidRPr="00303DA6" w:rsidRDefault="00724B7C" w:rsidP="00303DA6">
      <w:pPr>
        <w:pStyle w:val="Nadpis1"/>
      </w:pPr>
      <w:bookmarkStart w:id="0" w:name="_Toc151977041"/>
      <w:r w:rsidRPr="00303DA6">
        <w:lastRenderedPageBreak/>
        <w:t>Úvod</w:t>
      </w:r>
      <w:bookmarkEnd w:id="0"/>
    </w:p>
    <w:p w14:paraId="3CCE2C94" w14:textId="77777777" w:rsidR="00D474FC" w:rsidRPr="00D93C14" w:rsidRDefault="00D474FC" w:rsidP="007142D2">
      <w:pPr>
        <w:pStyle w:val="Default"/>
        <w:spacing w:line="276" w:lineRule="auto"/>
        <w:rPr>
          <w:rFonts w:asciiTheme="majorHAnsi" w:hAnsiTheme="majorHAnsi" w:cstheme="majorHAnsi"/>
          <w:color w:val="8FC36B"/>
          <w:sz w:val="22"/>
          <w:szCs w:val="22"/>
        </w:rPr>
      </w:pPr>
    </w:p>
    <w:p w14:paraId="12715894" w14:textId="1990CAF8" w:rsidR="00724B7C" w:rsidRPr="00D93C14" w:rsidRDefault="00724B7C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>Projekt „Místní akční plán pro ORP Jablunkov</w:t>
      </w:r>
      <w:r w:rsidR="006A3BC8" w:rsidRPr="00D93C14">
        <w:rPr>
          <w:rFonts w:asciiTheme="majorHAnsi" w:hAnsiTheme="majorHAnsi" w:cstheme="majorHAnsi"/>
          <w:sz w:val="22"/>
          <w:szCs w:val="22"/>
        </w:rPr>
        <w:t xml:space="preserve"> I</w:t>
      </w:r>
      <w:r w:rsidR="003F3D5F">
        <w:rPr>
          <w:rFonts w:asciiTheme="majorHAnsi" w:hAnsiTheme="majorHAnsi" w:cstheme="majorHAnsi"/>
          <w:sz w:val="22"/>
          <w:szCs w:val="22"/>
        </w:rPr>
        <w:t>I</w:t>
      </w:r>
      <w:r w:rsidR="006A3BC8" w:rsidRPr="00D93C14">
        <w:rPr>
          <w:rFonts w:asciiTheme="majorHAnsi" w:hAnsiTheme="majorHAnsi" w:cstheme="majorHAnsi"/>
          <w:sz w:val="22"/>
          <w:szCs w:val="22"/>
        </w:rPr>
        <w:t>I</w:t>
      </w:r>
      <w:r w:rsidRPr="00D93C14">
        <w:rPr>
          <w:rFonts w:asciiTheme="majorHAnsi" w:hAnsiTheme="majorHAnsi" w:cstheme="majorHAnsi"/>
          <w:sz w:val="22"/>
          <w:szCs w:val="22"/>
        </w:rPr>
        <w:t>“ je realizován v rámci Moravskoslezského kraje. Území dopadu pro realizaci je vymezeno hranicí správního obvodu obce s rozšířenou působností obcí Jablunkov zahrnující město Jablunkov a obce Bocanovice, Bukovec, Dolní Lomná, Horní Lomná, Hrádek, Hrčava, Milíkov, Mosty u Jablunkova, Návsí, Písečná, Písek. Nositelem projektu je město Jablunkov</w:t>
      </w:r>
      <w:r w:rsidR="006A3BC8" w:rsidRPr="00D93C14">
        <w:rPr>
          <w:rFonts w:asciiTheme="majorHAnsi" w:hAnsiTheme="majorHAnsi" w:cstheme="majorHAnsi"/>
          <w:sz w:val="22"/>
          <w:szCs w:val="22"/>
        </w:rPr>
        <w:t xml:space="preserve">. </w:t>
      </w:r>
      <w:r w:rsidRPr="00D93C14">
        <w:rPr>
          <w:rFonts w:asciiTheme="majorHAnsi" w:hAnsiTheme="majorHAnsi" w:cstheme="majorHAnsi"/>
          <w:sz w:val="22"/>
          <w:szCs w:val="22"/>
        </w:rPr>
        <w:t>Oprávněného žadatele včetně potvrzení území potvrdila svým Stanoviskem příslušná Regionální stálá konference. Všechny základní a mateřské školy v zájmovém regionu včetně jejich zřizovatelů vyjádřily svůj souhlas se zapojením do projektu</w:t>
      </w:r>
      <w:r w:rsidR="00FF69CB" w:rsidRPr="00D93C14">
        <w:rPr>
          <w:rFonts w:asciiTheme="majorHAnsi" w:hAnsiTheme="majorHAnsi" w:cstheme="majorHAnsi"/>
          <w:sz w:val="22"/>
          <w:szCs w:val="22"/>
        </w:rPr>
        <w:t>,</w:t>
      </w:r>
      <w:r w:rsidR="002E6567">
        <w:rPr>
          <w:rFonts w:asciiTheme="majorHAnsi" w:hAnsiTheme="majorHAnsi" w:cstheme="majorHAnsi"/>
          <w:sz w:val="22"/>
          <w:szCs w:val="22"/>
        </w:rPr>
        <w:t xml:space="preserve"> včetně </w:t>
      </w:r>
      <w:r w:rsidR="00FF69CB" w:rsidRPr="00D93C14">
        <w:rPr>
          <w:rFonts w:asciiTheme="majorHAnsi" w:hAnsiTheme="majorHAnsi" w:cstheme="majorHAnsi"/>
          <w:sz w:val="22"/>
          <w:szCs w:val="22"/>
        </w:rPr>
        <w:t>Základní uměleck</w:t>
      </w:r>
      <w:r w:rsidR="002E6567">
        <w:rPr>
          <w:rFonts w:asciiTheme="majorHAnsi" w:hAnsiTheme="majorHAnsi" w:cstheme="majorHAnsi"/>
          <w:sz w:val="22"/>
          <w:szCs w:val="22"/>
        </w:rPr>
        <w:t>é</w:t>
      </w:r>
      <w:r w:rsidR="00FF69CB" w:rsidRPr="00D93C14">
        <w:rPr>
          <w:rFonts w:asciiTheme="majorHAnsi" w:hAnsiTheme="majorHAnsi" w:cstheme="majorHAnsi"/>
          <w:sz w:val="22"/>
          <w:szCs w:val="22"/>
        </w:rPr>
        <w:t xml:space="preserve"> škol</w:t>
      </w:r>
      <w:r w:rsidR="002E6567">
        <w:rPr>
          <w:rFonts w:asciiTheme="majorHAnsi" w:hAnsiTheme="majorHAnsi" w:cstheme="majorHAnsi"/>
          <w:sz w:val="22"/>
          <w:szCs w:val="22"/>
        </w:rPr>
        <w:t>y</w:t>
      </w:r>
      <w:r w:rsidR="00FF69CB" w:rsidRPr="00D93C14">
        <w:rPr>
          <w:rFonts w:asciiTheme="majorHAnsi" w:hAnsiTheme="majorHAnsi" w:cstheme="majorHAnsi"/>
          <w:sz w:val="22"/>
          <w:szCs w:val="22"/>
        </w:rPr>
        <w:t xml:space="preserve"> v Jablunkově.</w:t>
      </w:r>
    </w:p>
    <w:p w14:paraId="7742ABF5" w14:textId="77777777" w:rsidR="0041310D" w:rsidRPr="00D93C14" w:rsidRDefault="0041310D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2F6AE99B" w14:textId="31D8572D" w:rsidR="00743F55" w:rsidRPr="00D93C14" w:rsidRDefault="00724B7C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 xml:space="preserve">Místní akční plán vzdělávání představuje strategický dokument zaměřený především </w:t>
      </w:r>
      <w:r w:rsidR="00AE0C56">
        <w:rPr>
          <w:rFonts w:asciiTheme="majorHAnsi" w:hAnsiTheme="majorHAnsi" w:cstheme="majorHAnsi"/>
          <w:sz w:val="22"/>
          <w:szCs w:val="22"/>
        </w:rPr>
        <w:t xml:space="preserve">na </w:t>
      </w:r>
      <w:r w:rsidR="005A398D" w:rsidRPr="005A398D">
        <w:rPr>
          <w:rFonts w:asciiTheme="majorHAnsi" w:hAnsiTheme="majorHAnsi" w:cstheme="majorHAnsi"/>
          <w:sz w:val="22"/>
          <w:szCs w:val="22"/>
        </w:rPr>
        <w:t>kvalitu vzdělávání v mateřských a základních školách tím, že bude podpořena spolupráce zřizovatelů, škol a ostatních aktérů ve vzdělávání, to znamená společné informování, vzdělávání a plánování partnerských aktivit pro následné společné řešení místně specifických problémů a potřeb a vyhodnocování přínosů spolupráce.</w:t>
      </w:r>
      <w:r w:rsidR="00F66F92">
        <w:rPr>
          <w:rFonts w:asciiTheme="majorHAnsi" w:hAnsiTheme="majorHAnsi" w:cstheme="majorHAnsi"/>
          <w:sz w:val="22"/>
          <w:szCs w:val="22"/>
        </w:rPr>
        <w:t xml:space="preserve"> </w:t>
      </w:r>
      <w:r w:rsidRPr="00D93C14">
        <w:rPr>
          <w:rFonts w:asciiTheme="majorHAnsi" w:hAnsiTheme="majorHAnsi" w:cstheme="majorHAnsi"/>
          <w:sz w:val="22"/>
          <w:szCs w:val="22"/>
        </w:rPr>
        <w:t xml:space="preserve">Zabývá se oblastí včasné péče, předškolního a základního vzdělávání, zájmového a neformálního vzdělávání. Místní akční plán je zpracováván ve spolupráci s partnery, přičemž vychází z místních potřeb a naléhavosti, lokálních přínosů a je podložený reálnými daty a analýzami území. Definuje priority a jednotlivé kroky, </w:t>
      </w:r>
      <w:r w:rsidR="00FF69CB" w:rsidRPr="00D93C14">
        <w:rPr>
          <w:rFonts w:asciiTheme="majorHAnsi" w:hAnsiTheme="majorHAnsi" w:cstheme="majorHAnsi"/>
          <w:sz w:val="22"/>
          <w:szCs w:val="22"/>
        </w:rPr>
        <w:t>jež</w:t>
      </w:r>
      <w:r w:rsidRPr="00D93C14">
        <w:rPr>
          <w:rFonts w:asciiTheme="majorHAnsi" w:hAnsiTheme="majorHAnsi" w:cstheme="majorHAnsi"/>
          <w:sz w:val="22"/>
          <w:szCs w:val="22"/>
        </w:rPr>
        <w:t xml:space="preserve"> jsou zapotřebí k dosažení stanovených cílů vzdělávací politiky v území SO ORP Jablunkov. </w:t>
      </w:r>
    </w:p>
    <w:p w14:paraId="4EC5FEE3" w14:textId="77777777" w:rsidR="00743F55" w:rsidRPr="00D93C14" w:rsidRDefault="00743F55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776F7D1E" w14:textId="7C71793C" w:rsidR="00743F55" w:rsidRPr="00D93C14" w:rsidRDefault="00724B7C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>Hlavním cílem procesu místního akčního plánování je zlepšení kvality vzdělávání v mateřských a základních školách v území SO ORP Jablunkov formou spolupráce zřizovatelů, škol</w:t>
      </w:r>
      <w:r w:rsidR="00B303DF" w:rsidRPr="00D93C14">
        <w:rPr>
          <w:rFonts w:asciiTheme="majorHAnsi" w:hAnsiTheme="majorHAnsi" w:cstheme="majorHAnsi"/>
          <w:sz w:val="22"/>
          <w:szCs w:val="22"/>
        </w:rPr>
        <w:t xml:space="preserve"> </w:t>
      </w:r>
      <w:r w:rsidRPr="00D93C14">
        <w:rPr>
          <w:rFonts w:asciiTheme="majorHAnsi" w:hAnsiTheme="majorHAnsi" w:cstheme="majorHAnsi"/>
          <w:sz w:val="22"/>
          <w:szCs w:val="22"/>
        </w:rPr>
        <w:t xml:space="preserve">a ostatních aktérů ve vzdělávání. Jedná se o společné informování, vzdělávání a plánování partnerských aktivit pro řešení místně specifických problémů a potřeb. Projekt se dále zaměřuje nejen na prioritní a doporučená opatření MAP, ale také na další témata zjištěná na základě analýzy aktuálního stavu a odborných diskuzí. </w:t>
      </w:r>
    </w:p>
    <w:p w14:paraId="617FA61F" w14:textId="77777777" w:rsidR="00743F55" w:rsidRPr="00D93C14" w:rsidRDefault="00743F55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5DDC440D" w14:textId="6710F706" w:rsidR="00724B7C" w:rsidRPr="00D93C14" w:rsidRDefault="00724B7C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>Hlavní přínos realizace projektu MAP spočívá ve vybudování udržitelného systému komunikace mezi aktéry ovlivňující vzdělávání v zájmovém regionu. Vytvořené partnerství napomáhá nejen ke zkvalitňování vzdělávání, ale také k řízenému rozvoji dalších navazujících služeb na podporu vzdělávání dětí a žáků. Společné plánování a sdílení aktivit v území přispěje k naplnění Dlouhodobého záměru vzdělávání a vzdělávací soustavy kraje a součástí aktivit je rovněž společné plánování investičních akcí, jež regionu bude chtít podpořit z</w:t>
      </w:r>
      <w:r w:rsidR="00E4459E">
        <w:rPr>
          <w:rFonts w:asciiTheme="majorHAnsi" w:hAnsiTheme="majorHAnsi" w:cstheme="majorHAnsi"/>
          <w:sz w:val="22"/>
          <w:szCs w:val="22"/>
        </w:rPr>
        <w:t> </w:t>
      </w:r>
      <w:r w:rsidRPr="00D93C14">
        <w:rPr>
          <w:rFonts w:asciiTheme="majorHAnsi" w:hAnsiTheme="majorHAnsi" w:cstheme="majorHAnsi"/>
          <w:sz w:val="22"/>
          <w:szCs w:val="22"/>
        </w:rPr>
        <w:t>IROP</w:t>
      </w:r>
      <w:r w:rsidR="00E4459E">
        <w:rPr>
          <w:rFonts w:asciiTheme="majorHAnsi" w:hAnsiTheme="majorHAnsi" w:cstheme="majorHAnsi"/>
          <w:sz w:val="22"/>
          <w:szCs w:val="22"/>
        </w:rPr>
        <w:t xml:space="preserve"> či jiných dotačních titulů</w:t>
      </w:r>
      <w:r w:rsidRPr="00D93C14">
        <w:rPr>
          <w:rFonts w:asciiTheme="majorHAnsi" w:hAnsiTheme="majorHAnsi" w:cstheme="majorHAnsi"/>
          <w:sz w:val="22"/>
          <w:szCs w:val="22"/>
        </w:rPr>
        <w:t xml:space="preserve">. </w:t>
      </w:r>
      <w:r w:rsidR="00914EED" w:rsidRPr="00914EED">
        <w:rPr>
          <w:rFonts w:asciiTheme="majorHAnsi" w:hAnsiTheme="majorHAnsi" w:cstheme="majorHAnsi"/>
          <w:sz w:val="22"/>
          <w:szCs w:val="22"/>
        </w:rPr>
        <w:t xml:space="preserve">Místní akční plánování se musí zaměřit na navrhování aktivit pro zlepšení kvality a inkluzivity vzdělávání. Výstupy MAP mohou sloužit jako podklad pro konkretizaci návazných projektů, které mohou být financovány z různých zdrojů (místních, krajských, státních, evropských) podle jejich povahy a dostupnosti těchto zdrojů. Smyslem MAP </w:t>
      </w:r>
      <w:r w:rsidR="00E4459E">
        <w:rPr>
          <w:rFonts w:asciiTheme="majorHAnsi" w:hAnsiTheme="majorHAnsi" w:cstheme="majorHAnsi"/>
          <w:sz w:val="22"/>
          <w:szCs w:val="22"/>
        </w:rPr>
        <w:t xml:space="preserve">tedy </w:t>
      </w:r>
      <w:r w:rsidR="00914EED" w:rsidRPr="00914EED">
        <w:rPr>
          <w:rFonts w:asciiTheme="majorHAnsi" w:hAnsiTheme="majorHAnsi" w:cstheme="majorHAnsi"/>
          <w:sz w:val="22"/>
          <w:szCs w:val="22"/>
        </w:rPr>
        <w:t>není plánovat pouze návazné projekty pro OP JAK nebo IROP v programovém období 2021–27.</w:t>
      </w:r>
    </w:p>
    <w:p w14:paraId="2E4F4D25" w14:textId="77777777" w:rsidR="00743F55" w:rsidRPr="00D93C14" w:rsidRDefault="00743F55" w:rsidP="00743F55">
      <w:pPr>
        <w:pStyle w:val="Defaul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2AC1C5D2" w14:textId="63527351" w:rsidR="00724B7C" w:rsidRPr="00D93C14" w:rsidRDefault="00724B7C" w:rsidP="00743F55">
      <w:pPr>
        <w:pStyle w:val="Zkladntex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>Klíčovým výstupem je předkládaný Místní akční plán pro ORP Jablunkov</w:t>
      </w:r>
      <w:r w:rsidR="00846F62" w:rsidRPr="00D93C14">
        <w:rPr>
          <w:rFonts w:asciiTheme="majorHAnsi" w:hAnsiTheme="majorHAnsi" w:cstheme="majorHAnsi"/>
          <w:sz w:val="22"/>
          <w:szCs w:val="22"/>
        </w:rPr>
        <w:t xml:space="preserve"> I</w:t>
      </w:r>
      <w:r w:rsidR="00997F00">
        <w:rPr>
          <w:rFonts w:asciiTheme="majorHAnsi" w:hAnsiTheme="majorHAnsi" w:cstheme="majorHAnsi"/>
          <w:sz w:val="22"/>
          <w:szCs w:val="22"/>
        </w:rPr>
        <w:t>I</w:t>
      </w:r>
      <w:r w:rsidR="00846F62" w:rsidRPr="00D93C14">
        <w:rPr>
          <w:rFonts w:asciiTheme="majorHAnsi" w:hAnsiTheme="majorHAnsi" w:cstheme="majorHAnsi"/>
          <w:sz w:val="22"/>
          <w:szCs w:val="22"/>
        </w:rPr>
        <w:t>I</w:t>
      </w:r>
      <w:r w:rsidRPr="00D93C14">
        <w:rPr>
          <w:rFonts w:asciiTheme="majorHAnsi" w:hAnsiTheme="majorHAnsi" w:cstheme="majorHAnsi"/>
          <w:sz w:val="22"/>
          <w:szCs w:val="22"/>
        </w:rPr>
        <w:t>, který představuje souhrnný dokument skládající se z několika částí zaměřených na specifika zájmového území</w:t>
      </w:r>
      <w:r w:rsidR="00846F62" w:rsidRPr="00D93C14">
        <w:rPr>
          <w:rFonts w:asciiTheme="majorHAnsi" w:hAnsiTheme="majorHAnsi" w:cstheme="majorHAnsi"/>
          <w:sz w:val="22"/>
          <w:szCs w:val="22"/>
        </w:rPr>
        <w:t xml:space="preserve"> a který navazuje na MAP I</w:t>
      </w:r>
      <w:r w:rsidR="00A33E6D">
        <w:rPr>
          <w:rFonts w:asciiTheme="majorHAnsi" w:hAnsiTheme="majorHAnsi" w:cstheme="majorHAnsi"/>
          <w:sz w:val="22"/>
          <w:szCs w:val="22"/>
        </w:rPr>
        <w:t>I a MAP I</w:t>
      </w:r>
      <w:r w:rsidRPr="00D93C14">
        <w:rPr>
          <w:rFonts w:asciiTheme="majorHAnsi" w:hAnsiTheme="majorHAnsi" w:cstheme="majorHAnsi"/>
          <w:sz w:val="22"/>
          <w:szCs w:val="22"/>
        </w:rPr>
        <w:t>. Mezi další výstupy patří dohody o prioritách vzdělávací politiky v území, tzv. Strategický rámec MAP do roku 202</w:t>
      </w:r>
      <w:r w:rsidR="00FC6D5A">
        <w:rPr>
          <w:rFonts w:asciiTheme="majorHAnsi" w:hAnsiTheme="majorHAnsi" w:cstheme="majorHAnsi"/>
          <w:sz w:val="22"/>
          <w:szCs w:val="22"/>
        </w:rPr>
        <w:t>5</w:t>
      </w:r>
      <w:r w:rsidRPr="00D93C14">
        <w:rPr>
          <w:rFonts w:asciiTheme="majorHAnsi" w:hAnsiTheme="majorHAnsi" w:cstheme="majorHAnsi"/>
          <w:sz w:val="22"/>
          <w:szCs w:val="22"/>
        </w:rPr>
        <w:t xml:space="preserve"> </w:t>
      </w:r>
      <w:r w:rsidR="00F56391">
        <w:rPr>
          <w:rFonts w:asciiTheme="majorHAnsi" w:hAnsiTheme="majorHAnsi" w:cstheme="majorHAnsi"/>
          <w:sz w:val="22"/>
          <w:szCs w:val="22"/>
        </w:rPr>
        <w:br/>
      </w:r>
      <w:r w:rsidRPr="00D93C14">
        <w:rPr>
          <w:rFonts w:asciiTheme="majorHAnsi" w:hAnsiTheme="majorHAnsi" w:cstheme="majorHAnsi"/>
          <w:sz w:val="22"/>
          <w:szCs w:val="22"/>
        </w:rPr>
        <w:t>a soubor aktivit, ve kterých jsou navržena konkrétní řešení místních problému v dohodnutých prioritách.</w:t>
      </w:r>
    </w:p>
    <w:p w14:paraId="1A8F064B" w14:textId="77777777" w:rsidR="00952D70" w:rsidRDefault="00952D70" w:rsidP="00743F55">
      <w:pPr>
        <w:pStyle w:val="Zkladntext"/>
        <w:spacing w:after="0" w:line="276" w:lineRule="auto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61B10451" w14:textId="77777777" w:rsidR="004E2A7C" w:rsidRPr="00D93C14" w:rsidRDefault="004E2A7C" w:rsidP="00743F55">
      <w:pPr>
        <w:pStyle w:val="Zkladntext"/>
        <w:spacing w:after="0" w:line="276" w:lineRule="auto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56C584ED" w14:textId="2D572DF9" w:rsidR="00181479" w:rsidRPr="00D93C14" w:rsidRDefault="004B46E7" w:rsidP="00303DA6">
      <w:pPr>
        <w:pStyle w:val="Nadpis1"/>
      </w:pPr>
      <w:bookmarkStart w:id="1" w:name="_Toc151977042"/>
      <w:r w:rsidRPr="00D93C14">
        <w:lastRenderedPageBreak/>
        <w:t>1</w:t>
      </w:r>
      <w:r w:rsidR="009A1FC4">
        <w:t>.</w:t>
      </w:r>
      <w:r w:rsidRPr="00D93C14">
        <w:t xml:space="preserve"> </w:t>
      </w:r>
      <w:r w:rsidR="00181479" w:rsidRPr="00D93C14">
        <w:t>Partnerství</w:t>
      </w:r>
      <w:bookmarkEnd w:id="1"/>
      <w:r w:rsidR="00181479" w:rsidRPr="00D93C14">
        <w:t xml:space="preserve"> </w:t>
      </w:r>
    </w:p>
    <w:p w14:paraId="60D048F0" w14:textId="77777777" w:rsidR="00175FDB" w:rsidRPr="00D93C14" w:rsidRDefault="00175FDB" w:rsidP="00743F55">
      <w:pPr>
        <w:pStyle w:val="Zkladntext"/>
        <w:spacing w:after="0" w:line="276" w:lineRule="auto"/>
        <w:jc w:val="both"/>
        <w:rPr>
          <w:rFonts w:asciiTheme="majorHAnsi" w:hAnsiTheme="majorHAnsi" w:cstheme="majorHAnsi"/>
          <w:color w:val="92D050"/>
          <w:sz w:val="22"/>
          <w:szCs w:val="22"/>
        </w:rPr>
      </w:pPr>
    </w:p>
    <w:p w14:paraId="72894F3D" w14:textId="13519D46" w:rsidR="00181479" w:rsidRPr="00D93C14" w:rsidRDefault="00181479" w:rsidP="00743F55">
      <w:pPr>
        <w:pStyle w:val="Zkladntex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>Na začátku realizace projektu jsme identifikovali nezbytné aktéry tvorby a realizace MAP. Partnerstvím, které bylo vytvořeno, se rozumí široká platforma spolupracujících subjektů, jejichž struktura a konkrétní složení je předmětem dohody relevantních aktérů v území MAP pro ORP Jablunkov</w:t>
      </w:r>
      <w:r w:rsidR="000A1452" w:rsidRPr="00D93C14">
        <w:rPr>
          <w:rFonts w:asciiTheme="majorHAnsi" w:hAnsiTheme="majorHAnsi" w:cstheme="majorHAnsi"/>
          <w:sz w:val="22"/>
          <w:szCs w:val="22"/>
        </w:rPr>
        <w:t xml:space="preserve"> I</w:t>
      </w:r>
      <w:r w:rsidR="00523FD7">
        <w:rPr>
          <w:rFonts w:asciiTheme="majorHAnsi" w:hAnsiTheme="majorHAnsi" w:cstheme="majorHAnsi"/>
          <w:sz w:val="22"/>
          <w:szCs w:val="22"/>
        </w:rPr>
        <w:t>I</w:t>
      </w:r>
      <w:r w:rsidR="000A1452" w:rsidRPr="00D93C14">
        <w:rPr>
          <w:rFonts w:asciiTheme="majorHAnsi" w:hAnsiTheme="majorHAnsi" w:cstheme="majorHAnsi"/>
          <w:sz w:val="22"/>
          <w:szCs w:val="22"/>
        </w:rPr>
        <w:t>I</w:t>
      </w:r>
      <w:r w:rsidRPr="00D93C14">
        <w:rPr>
          <w:rFonts w:asciiTheme="majorHAnsi" w:hAnsiTheme="majorHAnsi" w:cstheme="majorHAnsi"/>
          <w:sz w:val="22"/>
          <w:szCs w:val="22"/>
        </w:rPr>
        <w:t xml:space="preserve">. Při realizaci projektu MAP </w:t>
      </w:r>
      <w:r w:rsidR="00382C9A" w:rsidRPr="00D93C14">
        <w:rPr>
          <w:rFonts w:asciiTheme="majorHAnsi" w:hAnsiTheme="majorHAnsi" w:cstheme="majorHAnsi"/>
          <w:sz w:val="22"/>
          <w:szCs w:val="22"/>
        </w:rPr>
        <w:t>I</w:t>
      </w:r>
      <w:r w:rsidR="00523FD7">
        <w:rPr>
          <w:rFonts w:asciiTheme="majorHAnsi" w:hAnsiTheme="majorHAnsi" w:cstheme="majorHAnsi"/>
          <w:sz w:val="22"/>
          <w:szCs w:val="22"/>
        </w:rPr>
        <w:t>I</w:t>
      </w:r>
      <w:r w:rsidR="00382C9A" w:rsidRPr="00D93C14">
        <w:rPr>
          <w:rFonts w:asciiTheme="majorHAnsi" w:hAnsiTheme="majorHAnsi" w:cstheme="majorHAnsi"/>
          <w:sz w:val="22"/>
          <w:szCs w:val="22"/>
        </w:rPr>
        <w:t xml:space="preserve">I </w:t>
      </w:r>
      <w:r w:rsidRPr="00D93C14">
        <w:rPr>
          <w:rFonts w:asciiTheme="majorHAnsi" w:hAnsiTheme="majorHAnsi" w:cstheme="majorHAnsi"/>
          <w:sz w:val="22"/>
          <w:szCs w:val="22"/>
        </w:rPr>
        <w:t>byla respektována již vytvořená lokální funkční partnerství Sdružení obcí Jablunkovska</w:t>
      </w:r>
      <w:r w:rsidR="00382C9A" w:rsidRPr="00D93C14">
        <w:rPr>
          <w:rFonts w:asciiTheme="majorHAnsi" w:hAnsiTheme="majorHAnsi" w:cstheme="majorHAnsi"/>
          <w:sz w:val="22"/>
          <w:szCs w:val="22"/>
        </w:rPr>
        <w:t xml:space="preserve">, </w:t>
      </w:r>
      <w:r w:rsidRPr="00D93C14">
        <w:rPr>
          <w:rFonts w:asciiTheme="majorHAnsi" w:hAnsiTheme="majorHAnsi" w:cstheme="majorHAnsi"/>
          <w:sz w:val="22"/>
          <w:szCs w:val="22"/>
        </w:rPr>
        <w:t>Místní akční skupina Jablunkovsko</w:t>
      </w:r>
      <w:r w:rsidR="00382C9A" w:rsidRPr="00D93C14">
        <w:rPr>
          <w:rFonts w:asciiTheme="majorHAnsi" w:hAnsiTheme="majorHAnsi" w:cstheme="majorHAnsi"/>
          <w:sz w:val="22"/>
          <w:szCs w:val="22"/>
        </w:rPr>
        <w:t xml:space="preserve"> i sestavení fungující struktury partnerství za MAP I</w:t>
      </w:r>
      <w:r w:rsidR="00523FD7">
        <w:rPr>
          <w:rFonts w:asciiTheme="majorHAnsi" w:hAnsiTheme="majorHAnsi" w:cstheme="majorHAnsi"/>
          <w:sz w:val="22"/>
          <w:szCs w:val="22"/>
        </w:rPr>
        <w:t>I a MAP I</w:t>
      </w:r>
      <w:r w:rsidR="00382C9A" w:rsidRPr="00D93C14">
        <w:rPr>
          <w:rFonts w:asciiTheme="majorHAnsi" w:hAnsiTheme="majorHAnsi" w:cstheme="majorHAnsi"/>
          <w:sz w:val="22"/>
          <w:szCs w:val="22"/>
        </w:rPr>
        <w:t>.</w:t>
      </w:r>
    </w:p>
    <w:p w14:paraId="18B1BA85" w14:textId="03BC2298" w:rsidR="00181479" w:rsidRPr="001F1490" w:rsidRDefault="00181479" w:rsidP="00743F55">
      <w:pPr>
        <w:pStyle w:val="Zkladntex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 xml:space="preserve">Již samotná projektová žádost vznikala ve spolupráci s vybranými partnery a cílovými skupinami, přičemž přesná podoba partnerství se začala formovat v průběhu prvních měsíců realizace projektu. </w:t>
      </w:r>
      <w:r w:rsidR="00D57FF9" w:rsidRPr="00D93C14">
        <w:rPr>
          <w:rFonts w:asciiTheme="majorHAnsi" w:hAnsiTheme="majorHAnsi" w:cstheme="majorHAnsi"/>
          <w:sz w:val="22"/>
          <w:szCs w:val="22"/>
        </w:rPr>
        <w:t>S</w:t>
      </w:r>
      <w:r w:rsidRPr="00D93C14">
        <w:rPr>
          <w:rFonts w:asciiTheme="majorHAnsi" w:hAnsiTheme="majorHAnsi" w:cstheme="majorHAnsi"/>
          <w:sz w:val="22"/>
          <w:szCs w:val="22"/>
        </w:rPr>
        <w:t xml:space="preserve">truktura partnerství má otevřenou podobu, která umožňuje dodatečné přistoupení nového subjektu. Organizace partnerství a spolupráce odráží členění dle tří základních skupin, kterými jsou zřizovatelé škol a dalších vzdělávacích zařízení, školy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D93C14">
        <w:rPr>
          <w:rFonts w:asciiTheme="majorHAnsi" w:hAnsiTheme="majorHAnsi" w:cstheme="majorHAnsi"/>
          <w:sz w:val="22"/>
          <w:szCs w:val="22"/>
        </w:rPr>
        <w:t xml:space="preserve">a poskytovatelé vzdělávání a uživatelé vzdělávání. Partnerství je v rámci MAP Jablunkov tvořeno deseti obcemi disponujícími školským zařízením, ať už jsou to školy mateřské nebo základní. Dále </w:t>
      </w:r>
      <w:r w:rsidR="0056605A" w:rsidRPr="00D93C14">
        <w:rPr>
          <w:rFonts w:asciiTheme="majorHAnsi" w:hAnsiTheme="majorHAnsi" w:cstheme="majorHAnsi"/>
          <w:sz w:val="22"/>
          <w:szCs w:val="22"/>
        </w:rPr>
        <w:t>devatenácti</w:t>
      </w:r>
      <w:r w:rsidRPr="00D93C14">
        <w:rPr>
          <w:rFonts w:asciiTheme="majorHAnsi" w:hAnsiTheme="majorHAnsi" w:cstheme="majorHAnsi"/>
          <w:sz w:val="22"/>
          <w:szCs w:val="22"/>
        </w:rPr>
        <w:t xml:space="preserve"> mateřskými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D93C14">
        <w:rPr>
          <w:rFonts w:asciiTheme="majorHAnsi" w:hAnsiTheme="majorHAnsi" w:cstheme="majorHAnsi"/>
          <w:sz w:val="22"/>
          <w:szCs w:val="22"/>
        </w:rPr>
        <w:t>a základními školami. Z neformálních institucí jsou v partnerství zahrnuty Dům dětí a mládeže Jablunkov, MAS</w:t>
      </w:r>
      <w:r w:rsidR="00E4049C">
        <w:rPr>
          <w:rFonts w:asciiTheme="majorHAnsi" w:hAnsiTheme="majorHAnsi" w:cstheme="majorHAnsi"/>
          <w:sz w:val="22"/>
          <w:szCs w:val="22"/>
        </w:rPr>
        <w:t xml:space="preserve"> Jablunkovsko</w:t>
      </w:r>
      <w:r w:rsidRPr="00D93C14">
        <w:rPr>
          <w:rFonts w:asciiTheme="majorHAnsi" w:hAnsiTheme="majorHAnsi" w:cstheme="majorHAnsi"/>
          <w:sz w:val="22"/>
          <w:szCs w:val="22"/>
        </w:rPr>
        <w:t xml:space="preserve">, </w:t>
      </w:r>
      <w:r w:rsidR="00DC6EAB">
        <w:rPr>
          <w:rFonts w:asciiTheme="majorHAnsi" w:hAnsiTheme="majorHAnsi" w:cstheme="majorHAnsi"/>
          <w:sz w:val="22"/>
          <w:szCs w:val="22"/>
        </w:rPr>
        <w:t>JACKi – Jablunkovské centrum kultury a informací</w:t>
      </w:r>
      <w:r w:rsidR="008E319B" w:rsidRPr="00D93C14">
        <w:rPr>
          <w:rFonts w:asciiTheme="majorHAnsi" w:hAnsiTheme="majorHAnsi" w:cstheme="majorHAnsi"/>
          <w:sz w:val="22"/>
          <w:szCs w:val="22"/>
        </w:rPr>
        <w:t xml:space="preserve">, </w:t>
      </w:r>
      <w:r w:rsidR="00AA0CB7" w:rsidRPr="00D93C14">
        <w:rPr>
          <w:rFonts w:asciiTheme="majorHAnsi" w:hAnsiTheme="majorHAnsi" w:cstheme="majorHAnsi"/>
          <w:sz w:val="22"/>
          <w:szCs w:val="22"/>
        </w:rPr>
        <w:t>Svět Techniky Ostrava</w:t>
      </w:r>
      <w:r w:rsidR="008E319B" w:rsidRPr="00D93C14">
        <w:rPr>
          <w:rFonts w:asciiTheme="majorHAnsi" w:hAnsiTheme="majorHAnsi" w:cstheme="majorHAnsi"/>
          <w:sz w:val="22"/>
          <w:szCs w:val="22"/>
        </w:rPr>
        <w:t xml:space="preserve">, </w:t>
      </w:r>
      <w:r w:rsidR="00AA0CB7" w:rsidRPr="00D93C14">
        <w:rPr>
          <w:rFonts w:asciiTheme="majorHAnsi" w:hAnsiTheme="majorHAnsi" w:cstheme="majorHAnsi"/>
          <w:sz w:val="22"/>
          <w:szCs w:val="22"/>
        </w:rPr>
        <w:t xml:space="preserve">Úřad práce České republiky </w:t>
      </w:r>
      <w:r w:rsidR="00865C65">
        <w:rPr>
          <w:rFonts w:asciiTheme="majorHAnsi" w:hAnsiTheme="majorHAnsi" w:cstheme="majorHAnsi"/>
          <w:sz w:val="22"/>
          <w:szCs w:val="22"/>
        </w:rPr>
        <w:t>–</w:t>
      </w:r>
      <w:r w:rsidR="00AA0CB7" w:rsidRPr="00D93C14">
        <w:rPr>
          <w:rFonts w:asciiTheme="majorHAnsi" w:hAnsiTheme="majorHAnsi" w:cstheme="majorHAnsi"/>
          <w:sz w:val="22"/>
          <w:szCs w:val="22"/>
        </w:rPr>
        <w:t xml:space="preserve"> krajská pobočka v Ostravě, kontaktní pracoviště Jablunkov</w:t>
      </w:r>
      <w:r w:rsidR="008E319B" w:rsidRPr="00D93C14">
        <w:rPr>
          <w:rFonts w:asciiTheme="majorHAnsi" w:hAnsiTheme="majorHAnsi" w:cstheme="majorHAnsi"/>
          <w:sz w:val="22"/>
          <w:szCs w:val="22"/>
        </w:rPr>
        <w:t xml:space="preserve">, </w:t>
      </w:r>
      <w:r w:rsidR="00AA0CB7" w:rsidRPr="00D93C14">
        <w:rPr>
          <w:rFonts w:asciiTheme="majorHAnsi" w:hAnsiTheme="majorHAnsi" w:cstheme="majorHAnsi"/>
          <w:sz w:val="22"/>
          <w:szCs w:val="22"/>
        </w:rPr>
        <w:t>URSUS zážitkové centrum, Dolní Lomná</w:t>
      </w:r>
      <w:r w:rsidR="00565FC7">
        <w:rPr>
          <w:rFonts w:asciiTheme="majorHAnsi" w:hAnsiTheme="majorHAnsi" w:cstheme="majorHAnsi"/>
          <w:sz w:val="22"/>
          <w:szCs w:val="22"/>
        </w:rPr>
        <w:t xml:space="preserve">, </w:t>
      </w:r>
      <w:r w:rsidR="00140A9D">
        <w:rPr>
          <w:rFonts w:asciiTheme="majorHAnsi" w:hAnsiTheme="majorHAnsi" w:cstheme="majorHAnsi"/>
          <w:sz w:val="22"/>
          <w:szCs w:val="22"/>
        </w:rPr>
        <w:t>Kvalifikační a personální agentura KaPa o.p.s.</w:t>
      </w:r>
      <w:r w:rsidR="00865C65">
        <w:rPr>
          <w:rFonts w:asciiTheme="majorHAnsi" w:hAnsiTheme="majorHAnsi" w:cstheme="majorHAnsi"/>
          <w:sz w:val="22"/>
          <w:szCs w:val="22"/>
        </w:rPr>
        <w:t>, SOJ – Sdružení obcí Jablunkovska a</w:t>
      </w:r>
      <w:r w:rsidRPr="00D93C14">
        <w:rPr>
          <w:rFonts w:asciiTheme="majorHAnsi" w:hAnsiTheme="majorHAnsi" w:cstheme="majorHAnsi"/>
          <w:sz w:val="22"/>
          <w:szCs w:val="22"/>
        </w:rPr>
        <w:t xml:space="preserve"> další, kteří jsou o realizaci MAP pravidelně informováni, připomínkují, či jsou členy Řídícího výboru</w:t>
      </w:r>
      <w:r w:rsidR="00D5503C">
        <w:rPr>
          <w:rFonts w:asciiTheme="majorHAnsi" w:hAnsiTheme="majorHAnsi" w:cstheme="majorHAnsi"/>
          <w:sz w:val="22"/>
          <w:szCs w:val="22"/>
        </w:rPr>
        <w:t xml:space="preserve"> nebo pracovních </w:t>
      </w:r>
      <w:r w:rsidR="00D5503C" w:rsidRPr="001F1490">
        <w:rPr>
          <w:rFonts w:asciiTheme="majorHAnsi" w:hAnsiTheme="majorHAnsi" w:cstheme="majorHAnsi"/>
          <w:sz w:val="22"/>
          <w:szCs w:val="22"/>
        </w:rPr>
        <w:t>skupin</w:t>
      </w:r>
      <w:r w:rsidRPr="001F1490">
        <w:rPr>
          <w:rFonts w:asciiTheme="majorHAnsi" w:hAnsiTheme="majorHAnsi" w:cstheme="majorHAnsi"/>
          <w:sz w:val="22"/>
          <w:szCs w:val="22"/>
        </w:rPr>
        <w:t xml:space="preserve">. Konkrétní složení partnerství je uvedeno v závěru této kapitoly. </w:t>
      </w:r>
    </w:p>
    <w:p w14:paraId="754D2E65" w14:textId="77777777" w:rsidR="00181479" w:rsidRPr="001F1490" w:rsidRDefault="00181479" w:rsidP="00743F55">
      <w:pPr>
        <w:pStyle w:val="Zkladntex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1F1490">
        <w:rPr>
          <w:rFonts w:asciiTheme="majorHAnsi" w:hAnsiTheme="majorHAnsi" w:cstheme="majorHAnsi"/>
          <w:sz w:val="22"/>
          <w:szCs w:val="22"/>
        </w:rPr>
        <w:t xml:space="preserve">Spolupráce v partnerství probíhá dle principu zapojení veřejnosti, kdy všichni partneři jsou průběžně informováni o aktuálním dění v projektu. Jsou jim zasílány všechny relevantní informace a mají možnost připomínkovat jednotlivé výstupy. Partneři, kteří projevili zájem, jsou aktivně informování v rámci společných nebo individuálních jednáních, prostřednictvím konzultací, připomínek, zjišťováním jejich postupů a stanovisek k jednotlivým částem vznikajícího MAP. Partneři mají možnost zapojit své zástupce přímo do pracovních skupin či Řídícího výboru tak, aby se mohli přímo podílet na vytváření návrhů v MAP. </w:t>
      </w:r>
    </w:p>
    <w:p w14:paraId="5565A045" w14:textId="6387D3CB" w:rsidR="008A4DE6" w:rsidRPr="001F1490" w:rsidRDefault="00181479" w:rsidP="00743F55">
      <w:pPr>
        <w:pStyle w:val="Zkladntex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1F1490">
        <w:rPr>
          <w:rFonts w:asciiTheme="majorHAnsi" w:hAnsiTheme="majorHAnsi" w:cstheme="majorHAnsi"/>
          <w:sz w:val="22"/>
          <w:szCs w:val="22"/>
        </w:rPr>
        <w:t xml:space="preserve">Informovanost probíhala prostřednictvím internetových stránek projektu </w:t>
      </w:r>
      <w:r w:rsidR="00817B6A" w:rsidRPr="001F1490">
        <w:rPr>
          <w:rFonts w:asciiTheme="majorHAnsi" w:hAnsiTheme="majorHAnsi" w:cstheme="majorHAnsi"/>
          <w:sz w:val="22"/>
          <w:szCs w:val="22"/>
        </w:rPr>
        <w:t>http://map.jablunkov.cz/</w:t>
      </w:r>
      <w:r w:rsidRPr="001F1490">
        <w:rPr>
          <w:rFonts w:asciiTheme="majorHAnsi" w:hAnsiTheme="majorHAnsi" w:cstheme="majorHAnsi"/>
          <w:sz w:val="22"/>
          <w:szCs w:val="22"/>
        </w:rPr>
        <w:t xml:space="preserve">, </w:t>
      </w:r>
      <w:r w:rsidR="00817B6A" w:rsidRPr="001F1490">
        <w:rPr>
          <w:rFonts w:asciiTheme="majorHAnsi" w:hAnsiTheme="majorHAnsi" w:cstheme="majorHAnsi"/>
          <w:sz w:val="22"/>
          <w:szCs w:val="22"/>
        </w:rPr>
        <w:t>sociální</w:t>
      </w:r>
      <w:r w:rsidR="007D0F89" w:rsidRPr="001F1490">
        <w:rPr>
          <w:rFonts w:asciiTheme="majorHAnsi" w:hAnsiTheme="majorHAnsi" w:cstheme="majorHAnsi"/>
          <w:sz w:val="22"/>
          <w:szCs w:val="22"/>
        </w:rPr>
        <w:t>ch</w:t>
      </w:r>
      <w:r w:rsidR="00817B6A" w:rsidRPr="001F1490">
        <w:rPr>
          <w:rFonts w:asciiTheme="majorHAnsi" w:hAnsiTheme="majorHAnsi" w:cstheme="majorHAnsi"/>
          <w:sz w:val="22"/>
          <w:szCs w:val="22"/>
        </w:rPr>
        <w:t xml:space="preserve"> s</w:t>
      </w:r>
      <w:r w:rsidR="00B536D9" w:rsidRPr="001F1490">
        <w:rPr>
          <w:rFonts w:asciiTheme="majorHAnsi" w:hAnsiTheme="majorHAnsi" w:cstheme="majorHAnsi"/>
          <w:sz w:val="22"/>
          <w:szCs w:val="22"/>
        </w:rPr>
        <w:t>í</w:t>
      </w:r>
      <w:r w:rsidR="00817B6A" w:rsidRPr="001F1490">
        <w:rPr>
          <w:rFonts w:asciiTheme="majorHAnsi" w:hAnsiTheme="majorHAnsi" w:cstheme="majorHAnsi"/>
          <w:sz w:val="22"/>
          <w:szCs w:val="22"/>
        </w:rPr>
        <w:t>tí</w:t>
      </w:r>
      <w:r w:rsidR="00B536D9" w:rsidRPr="001F1490">
        <w:rPr>
          <w:rFonts w:asciiTheme="majorHAnsi" w:hAnsiTheme="majorHAnsi" w:cstheme="majorHAnsi"/>
          <w:sz w:val="22"/>
          <w:szCs w:val="22"/>
        </w:rPr>
        <w:t xml:space="preserve">, </w:t>
      </w:r>
      <w:r w:rsidRPr="001F1490">
        <w:rPr>
          <w:rFonts w:asciiTheme="majorHAnsi" w:hAnsiTheme="majorHAnsi" w:cstheme="majorHAnsi"/>
          <w:sz w:val="22"/>
          <w:szCs w:val="22"/>
        </w:rPr>
        <w:t xml:space="preserve">místních médií, propagačních materiálů a v rámci realizace aktivit projektu. Na internetových stránkách projektu byly průběžně prezentovány výstupy z jednotlivých jednání, aktualizován časový harmonogram dílčích výstupů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1F1490">
        <w:rPr>
          <w:rFonts w:asciiTheme="majorHAnsi" w:hAnsiTheme="majorHAnsi" w:cstheme="majorHAnsi"/>
          <w:sz w:val="22"/>
          <w:szCs w:val="22"/>
        </w:rPr>
        <w:t xml:space="preserve">i jednotlivých akcí. Články o realizaci byly </w:t>
      </w:r>
      <w:r w:rsidR="00CD4AC4" w:rsidRPr="001F1490">
        <w:rPr>
          <w:rFonts w:asciiTheme="majorHAnsi" w:hAnsiTheme="majorHAnsi" w:cstheme="majorHAnsi"/>
          <w:sz w:val="22"/>
          <w:szCs w:val="22"/>
        </w:rPr>
        <w:t xml:space="preserve">pravidelně </w:t>
      </w:r>
      <w:r w:rsidRPr="001F1490">
        <w:rPr>
          <w:rFonts w:asciiTheme="majorHAnsi" w:hAnsiTheme="majorHAnsi" w:cstheme="majorHAnsi"/>
          <w:sz w:val="22"/>
          <w:szCs w:val="22"/>
        </w:rPr>
        <w:t>publikovány v místním jablunkovském zpravodaji Jabko. Byl zpracován propagační materiál v podobě A3 plakátu a umístěn v prostorách partnerských organizací</w:t>
      </w:r>
      <w:r w:rsidR="00CD4AC4" w:rsidRPr="001F1490">
        <w:rPr>
          <w:rFonts w:asciiTheme="majorHAnsi" w:hAnsiTheme="majorHAnsi" w:cstheme="majorHAnsi"/>
          <w:sz w:val="22"/>
          <w:szCs w:val="22"/>
        </w:rPr>
        <w:t xml:space="preserve">, roll up, </w:t>
      </w:r>
      <w:r w:rsidR="00F56391">
        <w:rPr>
          <w:rFonts w:asciiTheme="majorHAnsi" w:hAnsiTheme="majorHAnsi" w:cstheme="majorHAnsi"/>
          <w:sz w:val="22"/>
          <w:szCs w:val="22"/>
        </w:rPr>
        <w:br/>
      </w:r>
      <w:r w:rsidR="003B3481" w:rsidRPr="001F1490">
        <w:rPr>
          <w:rFonts w:asciiTheme="majorHAnsi" w:hAnsiTheme="majorHAnsi" w:cstheme="majorHAnsi"/>
          <w:sz w:val="22"/>
          <w:szCs w:val="22"/>
        </w:rPr>
        <w:t xml:space="preserve">a jiné </w:t>
      </w:r>
      <w:r w:rsidR="00627AF4" w:rsidRPr="001F1490">
        <w:rPr>
          <w:rFonts w:asciiTheme="majorHAnsi" w:hAnsiTheme="majorHAnsi" w:cstheme="majorHAnsi"/>
          <w:sz w:val="22"/>
          <w:szCs w:val="22"/>
        </w:rPr>
        <w:t>předměty s povinnou publicitou.</w:t>
      </w:r>
    </w:p>
    <w:p w14:paraId="6E997E1A" w14:textId="77777777" w:rsidR="001C5DB7" w:rsidRPr="00D93C14" w:rsidRDefault="00CF4CEB" w:rsidP="00936AD6">
      <w:pPr>
        <w:pStyle w:val="Zkladntex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1F1490">
        <w:rPr>
          <w:rFonts w:asciiTheme="majorHAnsi" w:hAnsiTheme="majorHAnsi" w:cstheme="majorHAnsi"/>
          <w:sz w:val="22"/>
          <w:szCs w:val="22"/>
        </w:rPr>
        <w:t>Z</w:t>
      </w:r>
      <w:r w:rsidR="00181479" w:rsidRPr="001F1490">
        <w:rPr>
          <w:rFonts w:asciiTheme="majorHAnsi" w:hAnsiTheme="majorHAnsi" w:cstheme="majorHAnsi"/>
          <w:sz w:val="22"/>
          <w:szCs w:val="22"/>
        </w:rPr>
        <w:t>pracování analytické části a strategického rámce prob</w:t>
      </w:r>
      <w:r w:rsidRPr="001F1490">
        <w:rPr>
          <w:rFonts w:asciiTheme="majorHAnsi" w:hAnsiTheme="majorHAnsi" w:cstheme="majorHAnsi"/>
          <w:sz w:val="22"/>
          <w:szCs w:val="22"/>
        </w:rPr>
        <w:t>íhala</w:t>
      </w:r>
      <w:r w:rsidR="00181479" w:rsidRPr="001F1490">
        <w:rPr>
          <w:rFonts w:asciiTheme="majorHAnsi" w:hAnsiTheme="majorHAnsi" w:cstheme="majorHAnsi"/>
          <w:sz w:val="22"/>
          <w:szCs w:val="22"/>
        </w:rPr>
        <w:t xml:space="preserve"> </w:t>
      </w:r>
      <w:r w:rsidR="002B7E6A" w:rsidRPr="001F1490">
        <w:rPr>
          <w:rFonts w:asciiTheme="majorHAnsi" w:hAnsiTheme="majorHAnsi" w:cstheme="majorHAnsi"/>
          <w:sz w:val="22"/>
          <w:szCs w:val="22"/>
        </w:rPr>
        <w:t xml:space="preserve">pravidelná </w:t>
      </w:r>
      <w:r w:rsidRPr="001F1490">
        <w:rPr>
          <w:rFonts w:asciiTheme="majorHAnsi" w:hAnsiTheme="majorHAnsi" w:cstheme="majorHAnsi"/>
          <w:sz w:val="22"/>
          <w:szCs w:val="22"/>
        </w:rPr>
        <w:t xml:space="preserve">společná </w:t>
      </w:r>
      <w:r w:rsidR="00181479" w:rsidRPr="001F1490">
        <w:rPr>
          <w:rFonts w:asciiTheme="majorHAnsi" w:hAnsiTheme="majorHAnsi" w:cstheme="majorHAnsi"/>
          <w:sz w:val="22"/>
          <w:szCs w:val="22"/>
        </w:rPr>
        <w:t xml:space="preserve">projednání, kde byly </w:t>
      </w:r>
      <w:r w:rsidR="002B7E6A" w:rsidRPr="001F1490">
        <w:rPr>
          <w:rFonts w:asciiTheme="majorHAnsi" w:hAnsiTheme="majorHAnsi" w:cstheme="majorHAnsi"/>
          <w:sz w:val="22"/>
          <w:szCs w:val="22"/>
        </w:rPr>
        <w:t>aktualizovány</w:t>
      </w:r>
      <w:r w:rsidR="00181479" w:rsidRPr="001F1490">
        <w:rPr>
          <w:rFonts w:asciiTheme="majorHAnsi" w:hAnsiTheme="majorHAnsi" w:cstheme="majorHAnsi"/>
          <w:sz w:val="22"/>
          <w:szCs w:val="22"/>
        </w:rPr>
        <w:t xml:space="preserve"> jednotlivé výstupy.</w:t>
      </w:r>
    </w:p>
    <w:p w14:paraId="301DC9CC" w14:textId="3C974722" w:rsidR="00055078" w:rsidRPr="00D93C14" w:rsidRDefault="00055078" w:rsidP="00936AD6">
      <w:pPr>
        <w:pStyle w:val="Zkladntext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  <w:sectPr w:rsidR="00055078" w:rsidRPr="00D93C14" w:rsidSect="00C02F92">
          <w:headerReference w:type="default" r:id="rId14"/>
          <w:pgSz w:w="12240" w:h="15840"/>
          <w:pgMar w:top="568" w:right="1183" w:bottom="1134" w:left="1134" w:header="1077" w:footer="1077" w:gutter="0"/>
          <w:cols w:space="708"/>
          <w:formProt w:val="0"/>
          <w:titlePg/>
          <w:docGrid w:linePitch="600" w:charSpace="32768"/>
        </w:sectPr>
      </w:pPr>
    </w:p>
    <w:p w14:paraId="0443824D" w14:textId="01AA6CD4" w:rsidR="00936AD6" w:rsidRPr="004D34BB" w:rsidRDefault="00936AD6" w:rsidP="00FC1483">
      <w:pPr>
        <w:spacing w:line="360" w:lineRule="auto"/>
        <w:jc w:val="both"/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</w:pP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lastRenderedPageBreak/>
        <w:t xml:space="preserve">Tabulka 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begin"/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instrText xml:space="preserve"> SEQ Tabulka \* ARABIC </w:instrTex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separate"/>
      </w:r>
      <w:r w:rsidR="00334A56">
        <w:rPr>
          <w:rFonts w:asciiTheme="majorHAnsi" w:hAnsiTheme="majorHAnsi"/>
          <w:bCs/>
          <w:i/>
          <w:noProof/>
          <w:color w:val="385623" w:themeColor="accent6" w:themeShade="80"/>
          <w:sz w:val="20"/>
          <w:szCs w:val="20"/>
        </w:rPr>
        <w:t>1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end"/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 Struktura partnerství</w:t>
      </w:r>
    </w:p>
    <w:tbl>
      <w:tblPr>
        <w:tblW w:w="13995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1843"/>
        <w:gridCol w:w="7654"/>
        <w:gridCol w:w="3681"/>
      </w:tblGrid>
      <w:tr w:rsidR="006A607C" w:rsidRPr="00A1546F" w14:paraId="3FF80914" w14:textId="77777777" w:rsidTr="00124BB4">
        <w:trPr>
          <w:trHeight w:val="197"/>
        </w:trPr>
        <w:tc>
          <w:tcPr>
            <w:tcW w:w="817" w:type="dxa"/>
            <w:shd w:val="clear" w:color="auto" w:fill="E2EFD9" w:themeFill="accent6" w:themeFillTint="33"/>
          </w:tcPr>
          <w:p w14:paraId="6F0F49F0" w14:textId="7E3993DE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P.č.</w:t>
            </w:r>
          </w:p>
        </w:tc>
        <w:tc>
          <w:tcPr>
            <w:tcW w:w="1843" w:type="dxa"/>
            <w:shd w:val="clear" w:color="auto" w:fill="E2EFD9" w:themeFill="accent6" w:themeFillTint="33"/>
          </w:tcPr>
          <w:p w14:paraId="38947AD1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Typ partnera </w:t>
            </w:r>
          </w:p>
        </w:tc>
        <w:tc>
          <w:tcPr>
            <w:tcW w:w="7654" w:type="dxa"/>
            <w:shd w:val="clear" w:color="auto" w:fill="E2EFD9" w:themeFill="accent6" w:themeFillTint="33"/>
          </w:tcPr>
          <w:p w14:paraId="33387CDE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Název partnera </w:t>
            </w:r>
          </w:p>
        </w:tc>
        <w:tc>
          <w:tcPr>
            <w:tcW w:w="3681" w:type="dxa"/>
            <w:shd w:val="clear" w:color="auto" w:fill="E2EFD9" w:themeFill="accent6" w:themeFillTint="33"/>
          </w:tcPr>
          <w:p w14:paraId="191B1B6E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Adresa partnera </w:t>
            </w:r>
          </w:p>
        </w:tc>
      </w:tr>
      <w:tr w:rsidR="006A607C" w:rsidRPr="00A1546F" w14:paraId="3DA5DF68" w14:textId="77777777" w:rsidTr="00124BB4">
        <w:trPr>
          <w:trHeight w:val="197"/>
        </w:trPr>
        <w:tc>
          <w:tcPr>
            <w:tcW w:w="817" w:type="dxa"/>
          </w:tcPr>
          <w:p w14:paraId="29810DFF" w14:textId="01EAB3DF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</w:p>
        </w:tc>
        <w:tc>
          <w:tcPr>
            <w:tcW w:w="1843" w:type="dxa"/>
          </w:tcPr>
          <w:p w14:paraId="5702BF49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MŠ </w:t>
            </w:r>
          </w:p>
        </w:tc>
        <w:tc>
          <w:tcPr>
            <w:tcW w:w="7654" w:type="dxa"/>
          </w:tcPr>
          <w:p w14:paraId="1F713095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Mateřská škola Kaštánek Návsí, příspěvková organizace </w:t>
            </w:r>
          </w:p>
        </w:tc>
        <w:tc>
          <w:tcPr>
            <w:tcW w:w="3681" w:type="dxa"/>
          </w:tcPr>
          <w:p w14:paraId="54618E88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Návsí 226, 739 92 Návsí </w:t>
            </w:r>
          </w:p>
        </w:tc>
      </w:tr>
      <w:tr w:rsidR="006A607C" w:rsidRPr="00A1546F" w14:paraId="60DD3597" w14:textId="77777777" w:rsidTr="00124BB4">
        <w:trPr>
          <w:trHeight w:val="197"/>
        </w:trPr>
        <w:tc>
          <w:tcPr>
            <w:tcW w:w="817" w:type="dxa"/>
          </w:tcPr>
          <w:p w14:paraId="1F78771E" w14:textId="24032E2E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</w:p>
        </w:tc>
        <w:tc>
          <w:tcPr>
            <w:tcW w:w="1843" w:type="dxa"/>
          </w:tcPr>
          <w:p w14:paraId="6B7E87AC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MŠ </w:t>
            </w:r>
          </w:p>
        </w:tc>
        <w:tc>
          <w:tcPr>
            <w:tcW w:w="7654" w:type="dxa"/>
          </w:tcPr>
          <w:p w14:paraId="7027C027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Mateřská škola Bocanovice 19, okres Frýdek-Místek, příspěvková organizace </w:t>
            </w:r>
          </w:p>
        </w:tc>
        <w:tc>
          <w:tcPr>
            <w:tcW w:w="3681" w:type="dxa"/>
          </w:tcPr>
          <w:p w14:paraId="40037CF2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Bocanovice 19, 739 91 Jablunkov </w:t>
            </w:r>
          </w:p>
        </w:tc>
      </w:tr>
      <w:tr w:rsidR="006A607C" w:rsidRPr="00A1546F" w14:paraId="72C7AA9D" w14:textId="77777777" w:rsidTr="00124BB4">
        <w:trPr>
          <w:trHeight w:val="197"/>
        </w:trPr>
        <w:tc>
          <w:tcPr>
            <w:tcW w:w="817" w:type="dxa"/>
          </w:tcPr>
          <w:p w14:paraId="476C9B93" w14:textId="16984AA2" w:rsidR="006A607C" w:rsidRPr="00A1546F" w:rsidRDefault="00422968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</w:p>
        </w:tc>
        <w:tc>
          <w:tcPr>
            <w:tcW w:w="1843" w:type="dxa"/>
          </w:tcPr>
          <w:p w14:paraId="2C993B42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MŠ </w:t>
            </w:r>
          </w:p>
        </w:tc>
        <w:tc>
          <w:tcPr>
            <w:tcW w:w="7654" w:type="dxa"/>
          </w:tcPr>
          <w:p w14:paraId="0D831930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MŠ Jablunkov, Školní 800, příspěvková organizace </w:t>
            </w:r>
          </w:p>
        </w:tc>
        <w:tc>
          <w:tcPr>
            <w:tcW w:w="3681" w:type="dxa"/>
          </w:tcPr>
          <w:p w14:paraId="796A017A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Školní 800, 739 91 Jablunkov </w:t>
            </w:r>
          </w:p>
        </w:tc>
      </w:tr>
      <w:tr w:rsidR="006A607C" w:rsidRPr="00A1546F" w14:paraId="782FF128" w14:textId="77777777" w:rsidTr="00124BB4">
        <w:trPr>
          <w:trHeight w:val="197"/>
        </w:trPr>
        <w:tc>
          <w:tcPr>
            <w:tcW w:w="817" w:type="dxa"/>
          </w:tcPr>
          <w:p w14:paraId="70E94EA1" w14:textId="290F6F16" w:rsidR="006A607C" w:rsidRPr="00A1546F" w:rsidRDefault="00422968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4</w:t>
            </w:r>
          </w:p>
        </w:tc>
        <w:tc>
          <w:tcPr>
            <w:tcW w:w="1843" w:type="dxa"/>
          </w:tcPr>
          <w:p w14:paraId="417A7199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MŠ </w:t>
            </w:r>
          </w:p>
        </w:tc>
        <w:tc>
          <w:tcPr>
            <w:tcW w:w="7654" w:type="dxa"/>
          </w:tcPr>
          <w:p w14:paraId="1164BED8" w14:textId="61437500" w:rsidR="006A607C" w:rsidRPr="00A1546F" w:rsidRDefault="00F56391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MŠ – Przedszkole</w:t>
            </w:r>
            <w:r w:rsidR="006A607C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 Jablunkov, Školní 800, příspěvková organizace </w:t>
            </w:r>
          </w:p>
        </w:tc>
        <w:tc>
          <w:tcPr>
            <w:tcW w:w="3681" w:type="dxa"/>
          </w:tcPr>
          <w:p w14:paraId="60FA2A26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Školní 800, 739 91 Jablunkov </w:t>
            </w:r>
          </w:p>
        </w:tc>
      </w:tr>
      <w:tr w:rsidR="00723C73" w:rsidRPr="00A1546F" w14:paraId="16DB2528" w14:textId="77777777" w:rsidTr="00631F59">
        <w:trPr>
          <w:trHeight w:val="197"/>
        </w:trPr>
        <w:tc>
          <w:tcPr>
            <w:tcW w:w="817" w:type="dxa"/>
          </w:tcPr>
          <w:p w14:paraId="76659266" w14:textId="6CB30FDE" w:rsidR="00723C73" w:rsidRPr="00A1546F" w:rsidRDefault="00A42FF4" w:rsidP="00631F59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5</w:t>
            </w:r>
          </w:p>
        </w:tc>
        <w:tc>
          <w:tcPr>
            <w:tcW w:w="1843" w:type="dxa"/>
          </w:tcPr>
          <w:p w14:paraId="31AE4D1D" w14:textId="77777777" w:rsidR="00723C73" w:rsidRPr="00A1546F" w:rsidRDefault="00723C73" w:rsidP="00631F59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06D12755" w14:textId="4D405D75" w:rsidR="00723C73" w:rsidRPr="00A1546F" w:rsidRDefault="00723C73" w:rsidP="00631F59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Mateřská </w:t>
            </w:r>
            <w:r w:rsidR="00F56391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škola – Przedszkole</w:t>
            </w: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 Mosty u Jablunkova 788, příspěvková organizace</w:t>
            </w:r>
          </w:p>
        </w:tc>
        <w:tc>
          <w:tcPr>
            <w:tcW w:w="3681" w:type="dxa"/>
          </w:tcPr>
          <w:p w14:paraId="20DE9A88" w14:textId="77777777" w:rsidR="00723C73" w:rsidRPr="00A1546F" w:rsidRDefault="00723C73" w:rsidP="00631F59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Mosty u Jablunkova 788, 739 98 Mosty u Jablunkova </w:t>
            </w:r>
          </w:p>
        </w:tc>
      </w:tr>
      <w:tr w:rsidR="006A607C" w:rsidRPr="00A1546F" w14:paraId="75206469" w14:textId="77777777" w:rsidTr="00124BB4">
        <w:trPr>
          <w:trHeight w:val="197"/>
        </w:trPr>
        <w:tc>
          <w:tcPr>
            <w:tcW w:w="817" w:type="dxa"/>
          </w:tcPr>
          <w:p w14:paraId="62438750" w14:textId="1550916D" w:rsidR="006A607C" w:rsidRPr="00A1546F" w:rsidRDefault="00A42FF4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6</w:t>
            </w:r>
          </w:p>
        </w:tc>
        <w:tc>
          <w:tcPr>
            <w:tcW w:w="1843" w:type="dxa"/>
          </w:tcPr>
          <w:p w14:paraId="53AAE499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5E10A7EF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Masarykova základní škola Návsí, příspěvková organizace </w:t>
            </w:r>
          </w:p>
        </w:tc>
        <w:tc>
          <w:tcPr>
            <w:tcW w:w="3681" w:type="dxa"/>
          </w:tcPr>
          <w:p w14:paraId="40075A4F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Návsí 345, 739 92 Návsí </w:t>
            </w:r>
          </w:p>
        </w:tc>
      </w:tr>
      <w:tr w:rsidR="006A607C" w:rsidRPr="00A1546F" w14:paraId="1C0FC9AB" w14:textId="77777777" w:rsidTr="00124BB4">
        <w:trPr>
          <w:trHeight w:val="197"/>
        </w:trPr>
        <w:tc>
          <w:tcPr>
            <w:tcW w:w="817" w:type="dxa"/>
          </w:tcPr>
          <w:p w14:paraId="76B8F692" w14:textId="2985F0FB" w:rsidR="006A607C" w:rsidRPr="00A1546F" w:rsidRDefault="00A42FF4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7</w:t>
            </w:r>
          </w:p>
        </w:tc>
        <w:tc>
          <w:tcPr>
            <w:tcW w:w="1843" w:type="dxa"/>
          </w:tcPr>
          <w:p w14:paraId="30D82491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6EFFAD4F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Bukovec, příspěvková organizace </w:t>
            </w:r>
          </w:p>
        </w:tc>
        <w:tc>
          <w:tcPr>
            <w:tcW w:w="3681" w:type="dxa"/>
          </w:tcPr>
          <w:p w14:paraId="61A89959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Bukovec 214, 739 85 Bukovec </w:t>
            </w:r>
          </w:p>
        </w:tc>
      </w:tr>
      <w:tr w:rsidR="006A607C" w:rsidRPr="00A1546F" w14:paraId="14A17D21" w14:textId="77777777" w:rsidTr="00124BB4">
        <w:trPr>
          <w:trHeight w:val="197"/>
        </w:trPr>
        <w:tc>
          <w:tcPr>
            <w:tcW w:w="817" w:type="dxa"/>
          </w:tcPr>
          <w:p w14:paraId="24B872E6" w14:textId="45887BAD" w:rsidR="006A607C" w:rsidRPr="00A1546F" w:rsidRDefault="00A42FF4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8</w:t>
            </w:r>
          </w:p>
        </w:tc>
        <w:tc>
          <w:tcPr>
            <w:tcW w:w="1843" w:type="dxa"/>
          </w:tcPr>
          <w:p w14:paraId="531CA9DC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0DAD41A1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Dolní Lomná 149, příspěvková organizace </w:t>
            </w:r>
          </w:p>
        </w:tc>
        <w:tc>
          <w:tcPr>
            <w:tcW w:w="3681" w:type="dxa"/>
          </w:tcPr>
          <w:p w14:paraId="4ABB75C2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Dolní Lomná 149, 739 91 Jablunkov </w:t>
            </w:r>
          </w:p>
        </w:tc>
      </w:tr>
      <w:tr w:rsidR="006A607C" w:rsidRPr="00A1546F" w14:paraId="0D6CCA68" w14:textId="77777777" w:rsidTr="00124BB4">
        <w:trPr>
          <w:trHeight w:val="197"/>
        </w:trPr>
        <w:tc>
          <w:tcPr>
            <w:tcW w:w="817" w:type="dxa"/>
          </w:tcPr>
          <w:p w14:paraId="124A12D0" w14:textId="59A711F6" w:rsidR="006A607C" w:rsidRPr="00A1546F" w:rsidRDefault="00A42FF4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9</w:t>
            </w:r>
          </w:p>
        </w:tc>
        <w:tc>
          <w:tcPr>
            <w:tcW w:w="1843" w:type="dxa"/>
          </w:tcPr>
          <w:p w14:paraId="3EC07567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7864C0F6" w14:textId="299DCDBF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Hrádek 144, okres </w:t>
            </w:r>
            <w:r w:rsidR="006E13C3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Frýdek – Místek</w:t>
            </w: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, příspěvková organizace </w:t>
            </w:r>
          </w:p>
        </w:tc>
        <w:tc>
          <w:tcPr>
            <w:tcW w:w="3681" w:type="dxa"/>
          </w:tcPr>
          <w:p w14:paraId="4C4BA7AF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Hrádek 144, 739 97 Hrádek </w:t>
            </w:r>
          </w:p>
        </w:tc>
      </w:tr>
      <w:tr w:rsidR="006A607C" w:rsidRPr="00A1546F" w14:paraId="3CD3E62B" w14:textId="77777777" w:rsidTr="00124BB4">
        <w:trPr>
          <w:trHeight w:val="197"/>
        </w:trPr>
        <w:tc>
          <w:tcPr>
            <w:tcW w:w="817" w:type="dxa"/>
          </w:tcPr>
          <w:p w14:paraId="219DA57D" w14:textId="67BF684E" w:rsidR="006A607C" w:rsidRPr="00A1546F" w:rsidRDefault="00A42FF4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10</w:t>
            </w:r>
          </w:p>
        </w:tc>
        <w:tc>
          <w:tcPr>
            <w:tcW w:w="1843" w:type="dxa"/>
          </w:tcPr>
          <w:p w14:paraId="37E27E9B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071FE41E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Milíkov, příspěvková organizace </w:t>
            </w:r>
          </w:p>
        </w:tc>
        <w:tc>
          <w:tcPr>
            <w:tcW w:w="3681" w:type="dxa"/>
          </w:tcPr>
          <w:p w14:paraId="6D7F0446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Milíkov 104, 739 81 Milíkov </w:t>
            </w:r>
          </w:p>
        </w:tc>
      </w:tr>
      <w:tr w:rsidR="006A607C" w:rsidRPr="00A1546F" w14:paraId="79455208" w14:textId="77777777" w:rsidTr="00124BB4">
        <w:trPr>
          <w:trHeight w:val="197"/>
        </w:trPr>
        <w:tc>
          <w:tcPr>
            <w:tcW w:w="817" w:type="dxa"/>
          </w:tcPr>
          <w:p w14:paraId="2831D976" w14:textId="7550B118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A42FF4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</w:p>
        </w:tc>
        <w:tc>
          <w:tcPr>
            <w:tcW w:w="1843" w:type="dxa"/>
          </w:tcPr>
          <w:p w14:paraId="1B70558B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3F8E6886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Mosty u Jablunkova 750, příspěvková organizace </w:t>
            </w:r>
          </w:p>
        </w:tc>
        <w:tc>
          <w:tcPr>
            <w:tcW w:w="3681" w:type="dxa"/>
          </w:tcPr>
          <w:p w14:paraId="554CAAE7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Mosty u Jablunkova 750, 739 98 Mosty u Jablunkova </w:t>
            </w:r>
          </w:p>
        </w:tc>
      </w:tr>
      <w:tr w:rsidR="006A607C" w:rsidRPr="00A1546F" w14:paraId="13049D98" w14:textId="77777777" w:rsidTr="00124BB4">
        <w:trPr>
          <w:trHeight w:val="197"/>
        </w:trPr>
        <w:tc>
          <w:tcPr>
            <w:tcW w:w="817" w:type="dxa"/>
          </w:tcPr>
          <w:p w14:paraId="7368EF3E" w14:textId="225F9C9F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A42FF4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</w:p>
        </w:tc>
        <w:tc>
          <w:tcPr>
            <w:tcW w:w="1843" w:type="dxa"/>
          </w:tcPr>
          <w:p w14:paraId="1BAF24EC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29282DE7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Písečná, příspěvková organizace </w:t>
            </w:r>
          </w:p>
        </w:tc>
        <w:tc>
          <w:tcPr>
            <w:tcW w:w="3681" w:type="dxa"/>
          </w:tcPr>
          <w:p w14:paraId="0575CB4B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Písečná 42, 739 91 Jablunkov </w:t>
            </w:r>
          </w:p>
        </w:tc>
      </w:tr>
      <w:tr w:rsidR="006A607C" w:rsidRPr="00A1546F" w14:paraId="61D13FEA" w14:textId="77777777" w:rsidTr="00124BB4">
        <w:trPr>
          <w:trHeight w:val="197"/>
        </w:trPr>
        <w:tc>
          <w:tcPr>
            <w:tcW w:w="817" w:type="dxa"/>
          </w:tcPr>
          <w:p w14:paraId="331E7D2D" w14:textId="5E70F0FD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A42FF4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</w:p>
        </w:tc>
        <w:tc>
          <w:tcPr>
            <w:tcW w:w="1843" w:type="dxa"/>
          </w:tcPr>
          <w:p w14:paraId="33B50097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41E46125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Písek, příspěvková organizace </w:t>
            </w:r>
          </w:p>
        </w:tc>
        <w:tc>
          <w:tcPr>
            <w:tcW w:w="3681" w:type="dxa"/>
          </w:tcPr>
          <w:p w14:paraId="716F9C6F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Písek 184, 739 84 Písek </w:t>
            </w:r>
          </w:p>
        </w:tc>
      </w:tr>
      <w:tr w:rsidR="006A607C" w:rsidRPr="00A1546F" w14:paraId="22A9D53B" w14:textId="77777777" w:rsidTr="00124BB4">
        <w:trPr>
          <w:trHeight w:val="197"/>
        </w:trPr>
        <w:tc>
          <w:tcPr>
            <w:tcW w:w="817" w:type="dxa"/>
          </w:tcPr>
          <w:p w14:paraId="338DDBEF" w14:textId="20B31888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A42FF4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4</w:t>
            </w:r>
          </w:p>
        </w:tc>
        <w:tc>
          <w:tcPr>
            <w:tcW w:w="1843" w:type="dxa"/>
          </w:tcPr>
          <w:p w14:paraId="643B3730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4EC124B2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s pjv. Bukovec, příspěvková organizace </w:t>
            </w:r>
          </w:p>
        </w:tc>
        <w:tc>
          <w:tcPr>
            <w:tcW w:w="3681" w:type="dxa"/>
          </w:tcPr>
          <w:p w14:paraId="62A9AEF5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Bukovec 66, 739 85 Bukovec </w:t>
            </w:r>
          </w:p>
        </w:tc>
      </w:tr>
      <w:tr w:rsidR="006A607C" w:rsidRPr="00A1546F" w14:paraId="6E11D902" w14:textId="77777777" w:rsidTr="00124BB4">
        <w:trPr>
          <w:trHeight w:val="197"/>
        </w:trPr>
        <w:tc>
          <w:tcPr>
            <w:tcW w:w="817" w:type="dxa"/>
          </w:tcPr>
          <w:p w14:paraId="6866054F" w14:textId="2F74C9C3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A42FF4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5</w:t>
            </w:r>
          </w:p>
        </w:tc>
        <w:tc>
          <w:tcPr>
            <w:tcW w:w="1843" w:type="dxa"/>
          </w:tcPr>
          <w:p w14:paraId="2CE68F7A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241B04C1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a mateřská škola s pjv. Návsí, příspěvková organizace </w:t>
            </w:r>
          </w:p>
        </w:tc>
        <w:tc>
          <w:tcPr>
            <w:tcW w:w="3681" w:type="dxa"/>
          </w:tcPr>
          <w:p w14:paraId="3B9213E4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Pod Výtopnou 190, 739 92 Návsí </w:t>
            </w:r>
          </w:p>
        </w:tc>
      </w:tr>
      <w:tr w:rsidR="006A607C" w:rsidRPr="00A1546F" w14:paraId="1808E451" w14:textId="77777777" w:rsidTr="00124BB4">
        <w:trPr>
          <w:trHeight w:val="197"/>
        </w:trPr>
        <w:tc>
          <w:tcPr>
            <w:tcW w:w="817" w:type="dxa"/>
          </w:tcPr>
          <w:p w14:paraId="7E56ECDA" w14:textId="28AE3158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A42FF4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6</w:t>
            </w:r>
          </w:p>
        </w:tc>
        <w:tc>
          <w:tcPr>
            <w:tcW w:w="1843" w:type="dxa"/>
          </w:tcPr>
          <w:p w14:paraId="67C963FC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340DBBA6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Jablunkov, Lesní 190, příspěvková organizace </w:t>
            </w:r>
          </w:p>
        </w:tc>
        <w:tc>
          <w:tcPr>
            <w:tcW w:w="3681" w:type="dxa"/>
          </w:tcPr>
          <w:p w14:paraId="0DE4A7E0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Lesní 190, 739 91 Jablunkov </w:t>
            </w:r>
          </w:p>
        </w:tc>
      </w:tr>
      <w:tr w:rsidR="006A607C" w:rsidRPr="00A1546F" w14:paraId="006DDA3D" w14:textId="77777777" w:rsidTr="00124BB4">
        <w:trPr>
          <w:trHeight w:val="197"/>
        </w:trPr>
        <w:tc>
          <w:tcPr>
            <w:tcW w:w="817" w:type="dxa"/>
          </w:tcPr>
          <w:p w14:paraId="282BA3C9" w14:textId="58BBC579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7</w:t>
            </w:r>
          </w:p>
        </w:tc>
        <w:tc>
          <w:tcPr>
            <w:tcW w:w="1843" w:type="dxa"/>
          </w:tcPr>
          <w:p w14:paraId="2D371DE1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3681FBA2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s pjv. a mateřská škola s pjv.Hrádek 77, okres Frýdek-Místek, příspěvková organizace </w:t>
            </w:r>
          </w:p>
        </w:tc>
        <w:tc>
          <w:tcPr>
            <w:tcW w:w="3681" w:type="dxa"/>
          </w:tcPr>
          <w:p w14:paraId="339F46DA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Hrádek 77, 739 97 Hrádek </w:t>
            </w:r>
          </w:p>
        </w:tc>
      </w:tr>
      <w:tr w:rsidR="006A607C" w:rsidRPr="00A1546F" w14:paraId="7DBFFC74" w14:textId="77777777" w:rsidTr="00124BB4">
        <w:trPr>
          <w:trHeight w:val="197"/>
        </w:trPr>
        <w:tc>
          <w:tcPr>
            <w:tcW w:w="817" w:type="dxa"/>
          </w:tcPr>
          <w:p w14:paraId="1159FCC0" w14:textId="64AA5DD5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8</w:t>
            </w:r>
          </w:p>
        </w:tc>
        <w:tc>
          <w:tcPr>
            <w:tcW w:w="1843" w:type="dxa"/>
          </w:tcPr>
          <w:p w14:paraId="44421A22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36F15B2A" w14:textId="091AC70A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Základní škola s pjv. a </w:t>
            </w:r>
            <w:r w:rsidR="00F56391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MŠ – Przedszkole</w:t>
            </w: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 Milíkov, příspěvková organizace </w:t>
            </w:r>
          </w:p>
        </w:tc>
        <w:tc>
          <w:tcPr>
            <w:tcW w:w="3681" w:type="dxa"/>
          </w:tcPr>
          <w:p w14:paraId="64431D18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Milíkov 104, 739 81 Milíkov </w:t>
            </w:r>
          </w:p>
        </w:tc>
      </w:tr>
      <w:tr w:rsidR="006A607C" w:rsidRPr="00A1546F" w14:paraId="7A705F7D" w14:textId="77777777" w:rsidTr="00124BB4">
        <w:trPr>
          <w:trHeight w:val="197"/>
        </w:trPr>
        <w:tc>
          <w:tcPr>
            <w:tcW w:w="817" w:type="dxa"/>
          </w:tcPr>
          <w:p w14:paraId="4944ED12" w14:textId="76DEAF7C" w:rsidR="006A607C" w:rsidRPr="00A1546F" w:rsidRDefault="00421CBF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19</w:t>
            </w:r>
          </w:p>
        </w:tc>
        <w:tc>
          <w:tcPr>
            <w:tcW w:w="1843" w:type="dxa"/>
          </w:tcPr>
          <w:p w14:paraId="744799FC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</w:t>
            </w:r>
          </w:p>
        </w:tc>
        <w:tc>
          <w:tcPr>
            <w:tcW w:w="7654" w:type="dxa"/>
          </w:tcPr>
          <w:p w14:paraId="79EB5F91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ZŠ Jablunkov, H. Sienkiewicze s pjv. Jablunkov, příspěvková organizace </w:t>
            </w:r>
          </w:p>
        </w:tc>
        <w:tc>
          <w:tcPr>
            <w:tcW w:w="3681" w:type="dxa"/>
          </w:tcPr>
          <w:p w14:paraId="55BE23CD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Školní 438, 739 91 Jablunkov </w:t>
            </w:r>
          </w:p>
        </w:tc>
      </w:tr>
      <w:tr w:rsidR="006A607C" w:rsidRPr="00A1546F" w14:paraId="0E5C90DB" w14:textId="77777777" w:rsidTr="00124BB4">
        <w:trPr>
          <w:trHeight w:val="197"/>
        </w:trPr>
        <w:tc>
          <w:tcPr>
            <w:tcW w:w="817" w:type="dxa"/>
          </w:tcPr>
          <w:p w14:paraId="440C2D74" w14:textId="57FF1298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0</w:t>
            </w:r>
          </w:p>
        </w:tc>
        <w:tc>
          <w:tcPr>
            <w:tcW w:w="1843" w:type="dxa"/>
          </w:tcPr>
          <w:p w14:paraId="22389C7A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70D7A5EC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Bocanovice </w:t>
            </w:r>
          </w:p>
        </w:tc>
        <w:tc>
          <w:tcPr>
            <w:tcW w:w="3681" w:type="dxa"/>
          </w:tcPr>
          <w:p w14:paraId="1C053204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Bocanovice 21, 739 91 Jablunkov </w:t>
            </w:r>
          </w:p>
        </w:tc>
      </w:tr>
      <w:tr w:rsidR="006A607C" w:rsidRPr="00A1546F" w14:paraId="2E47450C" w14:textId="77777777" w:rsidTr="00124BB4">
        <w:trPr>
          <w:trHeight w:val="197"/>
        </w:trPr>
        <w:tc>
          <w:tcPr>
            <w:tcW w:w="817" w:type="dxa"/>
          </w:tcPr>
          <w:p w14:paraId="102DED64" w14:textId="6F793672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1</w:t>
            </w:r>
          </w:p>
        </w:tc>
        <w:tc>
          <w:tcPr>
            <w:tcW w:w="1843" w:type="dxa"/>
          </w:tcPr>
          <w:p w14:paraId="4CF8C1E9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7E33E467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Bukovec </w:t>
            </w:r>
          </w:p>
        </w:tc>
        <w:tc>
          <w:tcPr>
            <w:tcW w:w="3681" w:type="dxa"/>
          </w:tcPr>
          <w:p w14:paraId="27CE3EAD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Bukovec 270, 739 85 Bukovec </w:t>
            </w:r>
          </w:p>
        </w:tc>
      </w:tr>
      <w:tr w:rsidR="006A607C" w:rsidRPr="00A1546F" w14:paraId="76D6F55F" w14:textId="77777777" w:rsidTr="00124BB4">
        <w:trPr>
          <w:trHeight w:val="197"/>
        </w:trPr>
        <w:tc>
          <w:tcPr>
            <w:tcW w:w="817" w:type="dxa"/>
          </w:tcPr>
          <w:p w14:paraId="7F309ACC" w14:textId="182A9C77" w:rsidR="006A607C" w:rsidRPr="00A1546F" w:rsidRDefault="006A607C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</w:p>
        </w:tc>
        <w:tc>
          <w:tcPr>
            <w:tcW w:w="1843" w:type="dxa"/>
          </w:tcPr>
          <w:p w14:paraId="06AF8238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1623466F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Dolní Lomná </w:t>
            </w:r>
          </w:p>
        </w:tc>
        <w:tc>
          <w:tcPr>
            <w:tcW w:w="3681" w:type="dxa"/>
          </w:tcPr>
          <w:p w14:paraId="6251CA9E" w14:textId="77777777" w:rsidR="006A607C" w:rsidRPr="00A1546F" w:rsidRDefault="006A607C" w:rsidP="006A607C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Dolní Lomná 164, 739 91 Jablunkov </w:t>
            </w:r>
          </w:p>
        </w:tc>
      </w:tr>
      <w:tr w:rsidR="00EF7E8D" w:rsidRPr="00A1546F" w14:paraId="6729AE98" w14:textId="77777777" w:rsidTr="00124BB4">
        <w:trPr>
          <w:trHeight w:val="197"/>
        </w:trPr>
        <w:tc>
          <w:tcPr>
            <w:tcW w:w="817" w:type="dxa"/>
          </w:tcPr>
          <w:p w14:paraId="49E327A8" w14:textId="35C14E2F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</w:p>
        </w:tc>
        <w:tc>
          <w:tcPr>
            <w:tcW w:w="1843" w:type="dxa"/>
          </w:tcPr>
          <w:p w14:paraId="2A753864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6E011E6E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Hrádek </w:t>
            </w:r>
          </w:p>
        </w:tc>
        <w:tc>
          <w:tcPr>
            <w:tcW w:w="3681" w:type="dxa"/>
          </w:tcPr>
          <w:p w14:paraId="3BF95474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Hrádek 352,739 97 Hrádek </w:t>
            </w:r>
          </w:p>
        </w:tc>
      </w:tr>
      <w:tr w:rsidR="00EF7E8D" w:rsidRPr="00A1546F" w14:paraId="22EC6229" w14:textId="77777777" w:rsidTr="00124BB4">
        <w:trPr>
          <w:trHeight w:val="197"/>
        </w:trPr>
        <w:tc>
          <w:tcPr>
            <w:tcW w:w="817" w:type="dxa"/>
          </w:tcPr>
          <w:p w14:paraId="451BEFDC" w14:textId="53E12974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4</w:t>
            </w:r>
          </w:p>
        </w:tc>
        <w:tc>
          <w:tcPr>
            <w:tcW w:w="1843" w:type="dxa"/>
          </w:tcPr>
          <w:p w14:paraId="5BCDA150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7AB26475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Milíkov </w:t>
            </w:r>
          </w:p>
        </w:tc>
        <w:tc>
          <w:tcPr>
            <w:tcW w:w="3681" w:type="dxa"/>
          </w:tcPr>
          <w:p w14:paraId="28C4DA03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Milíkov 200, 739 81 Milíkov </w:t>
            </w:r>
          </w:p>
        </w:tc>
      </w:tr>
      <w:tr w:rsidR="00EF7E8D" w:rsidRPr="00A1546F" w14:paraId="79E3E344" w14:textId="77777777" w:rsidTr="00124BB4">
        <w:trPr>
          <w:trHeight w:val="197"/>
        </w:trPr>
        <w:tc>
          <w:tcPr>
            <w:tcW w:w="817" w:type="dxa"/>
          </w:tcPr>
          <w:p w14:paraId="617E73CB" w14:textId="000032D1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5</w:t>
            </w:r>
          </w:p>
        </w:tc>
        <w:tc>
          <w:tcPr>
            <w:tcW w:w="1843" w:type="dxa"/>
          </w:tcPr>
          <w:p w14:paraId="4B2D15BA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1BA75864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Mosty u Jablunkova </w:t>
            </w:r>
          </w:p>
        </w:tc>
        <w:tc>
          <w:tcPr>
            <w:tcW w:w="3681" w:type="dxa"/>
          </w:tcPr>
          <w:p w14:paraId="7DF6A34E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Mosty u Jablunkova 800,739 98 Mosty u J </w:t>
            </w:r>
          </w:p>
        </w:tc>
      </w:tr>
      <w:tr w:rsidR="00EF7E8D" w:rsidRPr="00A1546F" w14:paraId="6EF7C109" w14:textId="77777777" w:rsidTr="00124BB4">
        <w:trPr>
          <w:trHeight w:val="197"/>
        </w:trPr>
        <w:tc>
          <w:tcPr>
            <w:tcW w:w="817" w:type="dxa"/>
          </w:tcPr>
          <w:p w14:paraId="36929254" w14:textId="22AA3014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6</w:t>
            </w:r>
          </w:p>
        </w:tc>
        <w:tc>
          <w:tcPr>
            <w:tcW w:w="1843" w:type="dxa"/>
          </w:tcPr>
          <w:p w14:paraId="30046646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33D46964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Návsí </w:t>
            </w:r>
          </w:p>
        </w:tc>
        <w:tc>
          <w:tcPr>
            <w:tcW w:w="3681" w:type="dxa"/>
          </w:tcPr>
          <w:p w14:paraId="76DBF29F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Návsí 327, 739 92 Návsí </w:t>
            </w:r>
          </w:p>
        </w:tc>
      </w:tr>
      <w:tr w:rsidR="00EF7E8D" w:rsidRPr="00A1546F" w14:paraId="78C73E09" w14:textId="77777777" w:rsidTr="00124BB4">
        <w:trPr>
          <w:trHeight w:val="197"/>
        </w:trPr>
        <w:tc>
          <w:tcPr>
            <w:tcW w:w="817" w:type="dxa"/>
          </w:tcPr>
          <w:p w14:paraId="31B5591A" w14:textId="760332ED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7</w:t>
            </w:r>
          </w:p>
        </w:tc>
        <w:tc>
          <w:tcPr>
            <w:tcW w:w="1843" w:type="dxa"/>
          </w:tcPr>
          <w:p w14:paraId="15280467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3B3DA19C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Písečná </w:t>
            </w:r>
          </w:p>
        </w:tc>
        <w:tc>
          <w:tcPr>
            <w:tcW w:w="3681" w:type="dxa"/>
          </w:tcPr>
          <w:p w14:paraId="466DAE5F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Písečná 42, 739 91 Jablunkov </w:t>
            </w:r>
          </w:p>
        </w:tc>
      </w:tr>
      <w:tr w:rsidR="00EF7E8D" w:rsidRPr="00A1546F" w14:paraId="481C2166" w14:textId="77777777" w:rsidTr="00124BB4">
        <w:trPr>
          <w:trHeight w:val="197"/>
        </w:trPr>
        <w:tc>
          <w:tcPr>
            <w:tcW w:w="817" w:type="dxa"/>
          </w:tcPr>
          <w:p w14:paraId="0EA3E312" w14:textId="73C5968B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  <w:r w:rsidR="00421CBF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8</w:t>
            </w:r>
          </w:p>
        </w:tc>
        <w:tc>
          <w:tcPr>
            <w:tcW w:w="1843" w:type="dxa"/>
          </w:tcPr>
          <w:p w14:paraId="404AF07F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15F91281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Obec Písek </w:t>
            </w:r>
          </w:p>
        </w:tc>
        <w:tc>
          <w:tcPr>
            <w:tcW w:w="3681" w:type="dxa"/>
          </w:tcPr>
          <w:p w14:paraId="0F479497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Písek 51, 739 84 Písek </w:t>
            </w:r>
          </w:p>
        </w:tc>
      </w:tr>
      <w:tr w:rsidR="00EF7E8D" w:rsidRPr="00A1546F" w14:paraId="74E55B27" w14:textId="77777777" w:rsidTr="00124BB4">
        <w:trPr>
          <w:trHeight w:val="197"/>
        </w:trPr>
        <w:tc>
          <w:tcPr>
            <w:tcW w:w="817" w:type="dxa"/>
          </w:tcPr>
          <w:p w14:paraId="7A3A16E6" w14:textId="7E2D5ACA" w:rsidR="00EF7E8D" w:rsidRPr="00A1546F" w:rsidRDefault="00421CBF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29</w:t>
            </w:r>
          </w:p>
        </w:tc>
        <w:tc>
          <w:tcPr>
            <w:tcW w:w="1843" w:type="dxa"/>
          </w:tcPr>
          <w:p w14:paraId="218D7562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Zřizovatelé </w:t>
            </w:r>
          </w:p>
        </w:tc>
        <w:tc>
          <w:tcPr>
            <w:tcW w:w="7654" w:type="dxa"/>
          </w:tcPr>
          <w:p w14:paraId="4ADD05F2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Město Jablunkov </w:t>
            </w:r>
          </w:p>
        </w:tc>
        <w:tc>
          <w:tcPr>
            <w:tcW w:w="3681" w:type="dxa"/>
          </w:tcPr>
          <w:p w14:paraId="1C39EA7C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Dukelská 144, 739 91 Jablunkov </w:t>
            </w:r>
          </w:p>
        </w:tc>
      </w:tr>
      <w:tr w:rsidR="00E14B92" w:rsidRPr="00A1546F" w14:paraId="07A71FA1" w14:textId="77777777" w:rsidTr="00124BB4">
        <w:trPr>
          <w:trHeight w:val="197"/>
        </w:trPr>
        <w:tc>
          <w:tcPr>
            <w:tcW w:w="817" w:type="dxa"/>
          </w:tcPr>
          <w:p w14:paraId="6E07F326" w14:textId="184B5EA9" w:rsidR="00E14B92" w:rsidRPr="00A1546F" w:rsidRDefault="00B016B5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30</w:t>
            </w:r>
          </w:p>
        </w:tc>
        <w:tc>
          <w:tcPr>
            <w:tcW w:w="1843" w:type="dxa"/>
          </w:tcPr>
          <w:p w14:paraId="4207D81D" w14:textId="495777C8" w:rsidR="00E14B92" w:rsidRPr="00A1546F" w:rsidRDefault="00E14B92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Obec nezřizující školu</w:t>
            </w:r>
          </w:p>
        </w:tc>
        <w:tc>
          <w:tcPr>
            <w:tcW w:w="7654" w:type="dxa"/>
          </w:tcPr>
          <w:p w14:paraId="41FAAC2C" w14:textId="646ECDD2" w:rsidR="00E14B92" w:rsidRPr="00A1546F" w:rsidRDefault="00E14B92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Obec Hrčava</w:t>
            </w:r>
          </w:p>
        </w:tc>
        <w:tc>
          <w:tcPr>
            <w:tcW w:w="3681" w:type="dxa"/>
          </w:tcPr>
          <w:p w14:paraId="48ABF371" w14:textId="31583303" w:rsidR="00E14B92" w:rsidRPr="00A1546F" w:rsidRDefault="00B53B17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Hrčava 53, 739 98 Mosty u Jablunkova</w:t>
            </w:r>
          </w:p>
        </w:tc>
      </w:tr>
      <w:tr w:rsidR="00E14B92" w:rsidRPr="00A1546F" w14:paraId="2CCDDA90" w14:textId="77777777" w:rsidTr="00124BB4">
        <w:trPr>
          <w:trHeight w:val="197"/>
        </w:trPr>
        <w:tc>
          <w:tcPr>
            <w:tcW w:w="817" w:type="dxa"/>
          </w:tcPr>
          <w:p w14:paraId="71DBE151" w14:textId="7AD93D1E" w:rsidR="00E14B92" w:rsidRPr="00A1546F" w:rsidRDefault="00B016B5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31</w:t>
            </w:r>
          </w:p>
        </w:tc>
        <w:tc>
          <w:tcPr>
            <w:tcW w:w="1843" w:type="dxa"/>
          </w:tcPr>
          <w:p w14:paraId="1B5FD637" w14:textId="7AEB72A0" w:rsidR="00E14B92" w:rsidRPr="00A1546F" w:rsidRDefault="00E14B92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Obec nezřizující školu</w:t>
            </w:r>
          </w:p>
        </w:tc>
        <w:tc>
          <w:tcPr>
            <w:tcW w:w="7654" w:type="dxa"/>
          </w:tcPr>
          <w:p w14:paraId="46A9C423" w14:textId="0D68782F" w:rsidR="00E14B92" w:rsidRPr="00A1546F" w:rsidRDefault="00E14B92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Obec Horní Lomná</w:t>
            </w:r>
          </w:p>
        </w:tc>
        <w:tc>
          <w:tcPr>
            <w:tcW w:w="3681" w:type="dxa"/>
          </w:tcPr>
          <w:p w14:paraId="79D6497B" w14:textId="3E313DB5" w:rsidR="00E14B92" w:rsidRPr="00A1546F" w:rsidRDefault="00B016B5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Horní Lomná 44, 739 91 Jablunkov</w:t>
            </w:r>
          </w:p>
        </w:tc>
      </w:tr>
      <w:tr w:rsidR="00EF7E8D" w:rsidRPr="00A1546F" w14:paraId="6E1E6049" w14:textId="77777777" w:rsidTr="00124BB4">
        <w:trPr>
          <w:trHeight w:val="197"/>
        </w:trPr>
        <w:tc>
          <w:tcPr>
            <w:tcW w:w="817" w:type="dxa"/>
          </w:tcPr>
          <w:p w14:paraId="1DE6EBA5" w14:textId="2D00E0CF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  <w:r w:rsidR="00B016B5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2</w:t>
            </w:r>
          </w:p>
        </w:tc>
        <w:tc>
          <w:tcPr>
            <w:tcW w:w="1843" w:type="dxa"/>
          </w:tcPr>
          <w:p w14:paraId="3EEAD1D0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MAS </w:t>
            </w:r>
          </w:p>
        </w:tc>
        <w:tc>
          <w:tcPr>
            <w:tcW w:w="7654" w:type="dxa"/>
          </w:tcPr>
          <w:p w14:paraId="517FED3B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Jablunkovsko </w:t>
            </w:r>
          </w:p>
        </w:tc>
        <w:tc>
          <w:tcPr>
            <w:tcW w:w="3681" w:type="dxa"/>
          </w:tcPr>
          <w:p w14:paraId="33BCD404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Bystřice 334, 739 95 Bystřice nad Olší </w:t>
            </w:r>
          </w:p>
        </w:tc>
      </w:tr>
      <w:tr w:rsidR="00E45308" w:rsidRPr="00A1546F" w14:paraId="4343B1EF" w14:textId="77777777" w:rsidTr="00124BB4">
        <w:trPr>
          <w:trHeight w:val="197"/>
        </w:trPr>
        <w:tc>
          <w:tcPr>
            <w:tcW w:w="817" w:type="dxa"/>
          </w:tcPr>
          <w:p w14:paraId="0FA14C42" w14:textId="1E4603EB" w:rsidR="00E45308" w:rsidRPr="00A1546F" w:rsidRDefault="00C52D40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  <w:r w:rsidR="00B016B5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</w:p>
        </w:tc>
        <w:tc>
          <w:tcPr>
            <w:tcW w:w="1843" w:type="dxa"/>
          </w:tcPr>
          <w:p w14:paraId="39F73554" w14:textId="25B58209" w:rsidR="00E45308" w:rsidRPr="00A1546F" w:rsidRDefault="00FE0BD5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SOJ</w:t>
            </w:r>
          </w:p>
        </w:tc>
        <w:tc>
          <w:tcPr>
            <w:tcW w:w="7654" w:type="dxa"/>
          </w:tcPr>
          <w:p w14:paraId="5BC59794" w14:textId="06BE6558" w:rsidR="00E45308" w:rsidRPr="00A1546F" w:rsidRDefault="00FE0BD5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Sdružení obcí Jablunkovska</w:t>
            </w:r>
          </w:p>
        </w:tc>
        <w:tc>
          <w:tcPr>
            <w:tcW w:w="3681" w:type="dxa"/>
          </w:tcPr>
          <w:p w14:paraId="4654EE38" w14:textId="0459BEEC" w:rsidR="00E45308" w:rsidRPr="00A1546F" w:rsidRDefault="00AC5335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Dukelská</w:t>
            </w:r>
            <w:r w:rsidR="00B33FD3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 144, 739 91 Jablunkov</w:t>
            </w: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 </w:t>
            </w:r>
          </w:p>
        </w:tc>
      </w:tr>
      <w:tr w:rsidR="00EF7E8D" w:rsidRPr="00A1546F" w14:paraId="0E7C4535" w14:textId="77777777" w:rsidTr="00124BB4">
        <w:trPr>
          <w:trHeight w:val="197"/>
        </w:trPr>
        <w:tc>
          <w:tcPr>
            <w:tcW w:w="817" w:type="dxa"/>
          </w:tcPr>
          <w:p w14:paraId="1193F6A1" w14:textId="4C24609F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  <w:r w:rsidR="00B016B5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4</w:t>
            </w:r>
          </w:p>
        </w:tc>
        <w:tc>
          <w:tcPr>
            <w:tcW w:w="1843" w:type="dxa"/>
          </w:tcPr>
          <w:p w14:paraId="746934E2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Neformální vzdělávání </w:t>
            </w:r>
          </w:p>
        </w:tc>
        <w:tc>
          <w:tcPr>
            <w:tcW w:w="7654" w:type="dxa"/>
          </w:tcPr>
          <w:p w14:paraId="031EBD5D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Dům dětí a mládeže, Jablunkov, Dukelská 145, příspěvková organizace </w:t>
            </w:r>
          </w:p>
        </w:tc>
        <w:tc>
          <w:tcPr>
            <w:tcW w:w="3681" w:type="dxa"/>
          </w:tcPr>
          <w:p w14:paraId="4D53449E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Dukelská 145, 739 91 Jablunkov </w:t>
            </w:r>
          </w:p>
        </w:tc>
      </w:tr>
      <w:tr w:rsidR="00433DC7" w:rsidRPr="00A1546F" w14:paraId="459E2F9E" w14:textId="77777777" w:rsidTr="00124BB4">
        <w:trPr>
          <w:trHeight w:val="197"/>
        </w:trPr>
        <w:tc>
          <w:tcPr>
            <w:tcW w:w="817" w:type="dxa"/>
          </w:tcPr>
          <w:p w14:paraId="7DD21A2D" w14:textId="2E548A72" w:rsidR="00433DC7" w:rsidRPr="00A1546F" w:rsidRDefault="00935DB2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  <w:r w:rsidR="00B016B5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5</w:t>
            </w:r>
          </w:p>
        </w:tc>
        <w:tc>
          <w:tcPr>
            <w:tcW w:w="1843" w:type="dxa"/>
          </w:tcPr>
          <w:p w14:paraId="0043332D" w14:textId="270D23E0" w:rsidR="00433DC7" w:rsidRPr="00A1546F" w:rsidRDefault="00433DC7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Neformální vzdělávání</w:t>
            </w:r>
          </w:p>
        </w:tc>
        <w:tc>
          <w:tcPr>
            <w:tcW w:w="7654" w:type="dxa"/>
          </w:tcPr>
          <w:p w14:paraId="2D0EFE85" w14:textId="2219A78A" w:rsidR="00433DC7" w:rsidRPr="00A1546F" w:rsidRDefault="00433DC7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Jablunkovské centrum kultury a informací</w:t>
            </w:r>
          </w:p>
        </w:tc>
        <w:tc>
          <w:tcPr>
            <w:tcW w:w="3681" w:type="dxa"/>
          </w:tcPr>
          <w:p w14:paraId="3346FE7F" w14:textId="27EA41E3" w:rsidR="00433DC7" w:rsidRPr="00A1546F" w:rsidRDefault="00935DB2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Mariánské náměstí 1, 739 91 Jablunkov</w:t>
            </w:r>
          </w:p>
        </w:tc>
      </w:tr>
      <w:tr w:rsidR="00EF7E8D" w:rsidRPr="00A1546F" w14:paraId="5258A151" w14:textId="77777777" w:rsidTr="00124BB4">
        <w:trPr>
          <w:trHeight w:val="197"/>
        </w:trPr>
        <w:tc>
          <w:tcPr>
            <w:tcW w:w="817" w:type="dxa"/>
          </w:tcPr>
          <w:p w14:paraId="5077CAA2" w14:textId="15BD2E8F" w:rsidR="00EF7E8D" w:rsidRPr="00A1546F" w:rsidRDefault="00EF7E8D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</w:t>
            </w:r>
            <w:r w:rsidR="00B016B5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6</w:t>
            </w:r>
          </w:p>
        </w:tc>
        <w:tc>
          <w:tcPr>
            <w:tcW w:w="1843" w:type="dxa"/>
          </w:tcPr>
          <w:p w14:paraId="1EA59487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Neformální vzdělávání </w:t>
            </w:r>
          </w:p>
        </w:tc>
        <w:tc>
          <w:tcPr>
            <w:tcW w:w="7654" w:type="dxa"/>
          </w:tcPr>
          <w:p w14:paraId="513FB331" w14:textId="77777777" w:rsidR="00EF7E8D" w:rsidRPr="00A1546F" w:rsidRDefault="00EF7E8D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KaPA o.p.s. </w:t>
            </w:r>
          </w:p>
        </w:tc>
        <w:tc>
          <w:tcPr>
            <w:tcW w:w="3681" w:type="dxa"/>
          </w:tcPr>
          <w:p w14:paraId="13CA48D4" w14:textId="59621201" w:rsidR="00EF7E8D" w:rsidRPr="00A1546F" w:rsidRDefault="008E4207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Družstevní 294</w:t>
            </w:r>
            <w:r w:rsidR="00EF7E8D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, 739 61 Třinec </w:t>
            </w:r>
          </w:p>
        </w:tc>
      </w:tr>
      <w:tr w:rsidR="00256486" w:rsidRPr="00A1546F" w14:paraId="4013F25A" w14:textId="77777777" w:rsidTr="00124BB4">
        <w:trPr>
          <w:trHeight w:val="197"/>
        </w:trPr>
        <w:tc>
          <w:tcPr>
            <w:tcW w:w="817" w:type="dxa"/>
          </w:tcPr>
          <w:p w14:paraId="5DBC0FB7" w14:textId="70AA7D64" w:rsidR="00256486" w:rsidRPr="00A1546F" w:rsidRDefault="00256486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37</w:t>
            </w:r>
          </w:p>
        </w:tc>
        <w:tc>
          <w:tcPr>
            <w:tcW w:w="1843" w:type="dxa"/>
          </w:tcPr>
          <w:p w14:paraId="12B3C829" w14:textId="1C796710" w:rsidR="00256486" w:rsidRPr="00A1546F" w:rsidRDefault="00256486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Neformální vzdělávání</w:t>
            </w:r>
          </w:p>
        </w:tc>
        <w:tc>
          <w:tcPr>
            <w:tcW w:w="7654" w:type="dxa"/>
          </w:tcPr>
          <w:p w14:paraId="161276DB" w14:textId="00A7C4B5" w:rsidR="00256486" w:rsidRPr="00A1546F" w:rsidRDefault="000A3CF6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URSUS – zážitkové centrum</w:t>
            </w:r>
          </w:p>
        </w:tc>
        <w:tc>
          <w:tcPr>
            <w:tcW w:w="3681" w:type="dxa"/>
          </w:tcPr>
          <w:p w14:paraId="5D667E9B" w14:textId="618C06AE" w:rsidR="00256486" w:rsidRPr="00A1546F" w:rsidRDefault="000A3CF6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Dolní Lomná 26, 739 91 Dolní Lomná</w:t>
            </w:r>
          </w:p>
        </w:tc>
      </w:tr>
      <w:tr w:rsidR="00781210" w:rsidRPr="00A1546F" w14:paraId="6A0920CB" w14:textId="77777777" w:rsidTr="00124BB4">
        <w:trPr>
          <w:trHeight w:val="197"/>
        </w:trPr>
        <w:tc>
          <w:tcPr>
            <w:tcW w:w="817" w:type="dxa"/>
          </w:tcPr>
          <w:p w14:paraId="1E84E2D3" w14:textId="77777777" w:rsidR="00781210" w:rsidRPr="00A1546F" w:rsidRDefault="00781210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39</w:t>
            </w:r>
          </w:p>
        </w:tc>
        <w:tc>
          <w:tcPr>
            <w:tcW w:w="1843" w:type="dxa"/>
          </w:tcPr>
          <w:p w14:paraId="6AFE6C6D" w14:textId="77777777" w:rsidR="00781210" w:rsidRPr="00A1546F" w:rsidRDefault="00781210" w:rsidP="00B805D3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Neformální vzdělávání</w:t>
            </w:r>
          </w:p>
        </w:tc>
        <w:tc>
          <w:tcPr>
            <w:tcW w:w="7654" w:type="dxa"/>
          </w:tcPr>
          <w:p w14:paraId="3D927F25" w14:textId="77777777" w:rsidR="00781210" w:rsidRPr="00A1546F" w:rsidRDefault="00781210" w:rsidP="00B805D3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Jednotka SDH Jablunkov</w:t>
            </w:r>
          </w:p>
        </w:tc>
        <w:tc>
          <w:tcPr>
            <w:tcW w:w="3681" w:type="dxa"/>
          </w:tcPr>
          <w:p w14:paraId="3824777F" w14:textId="77777777" w:rsidR="00781210" w:rsidRPr="00A1546F" w:rsidRDefault="00781210" w:rsidP="00B805D3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Hasičská 172, 739 91 Jablunkov</w:t>
            </w:r>
          </w:p>
        </w:tc>
      </w:tr>
      <w:tr w:rsidR="00B907FF" w:rsidRPr="00D93C14" w14:paraId="3B582E81" w14:textId="77777777" w:rsidTr="00124BB4">
        <w:trPr>
          <w:trHeight w:val="197"/>
        </w:trPr>
        <w:tc>
          <w:tcPr>
            <w:tcW w:w="817" w:type="dxa"/>
          </w:tcPr>
          <w:p w14:paraId="1DBA3A16" w14:textId="3D6C26C4" w:rsidR="00B907FF" w:rsidRPr="00A1546F" w:rsidRDefault="00B907FF" w:rsidP="00666DE4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38</w:t>
            </w:r>
          </w:p>
        </w:tc>
        <w:tc>
          <w:tcPr>
            <w:tcW w:w="1843" w:type="dxa"/>
          </w:tcPr>
          <w:p w14:paraId="0C5315BE" w14:textId="4C6D2B72" w:rsidR="00B907FF" w:rsidRPr="00A1546F" w:rsidRDefault="00B907FF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ITI</w:t>
            </w:r>
          </w:p>
        </w:tc>
        <w:tc>
          <w:tcPr>
            <w:tcW w:w="7654" w:type="dxa"/>
          </w:tcPr>
          <w:p w14:paraId="6A75D2E4" w14:textId="5FE7F892" w:rsidR="00B907FF" w:rsidRPr="00A1546F" w:rsidRDefault="00B907FF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ITI Ostravská aglomerace</w:t>
            </w:r>
            <w:r w:rsidR="0094507C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 xml:space="preserve"> MSK</w:t>
            </w:r>
          </w:p>
        </w:tc>
        <w:tc>
          <w:tcPr>
            <w:tcW w:w="3681" w:type="dxa"/>
          </w:tcPr>
          <w:p w14:paraId="45286FDC" w14:textId="67366500" w:rsidR="00B907FF" w:rsidRPr="00D93C14" w:rsidRDefault="001403D5" w:rsidP="00EF7E8D">
            <w:pPr>
              <w:widowControl/>
              <w:suppressAutoHyphens w:val="0"/>
              <w:autoSpaceDE w:val="0"/>
              <w:autoSpaceDN w:val="0"/>
              <w:adjustRightInd w:val="0"/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</w:pPr>
            <w:r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Magistrát města Ostravy</w:t>
            </w:r>
            <w:r w:rsidR="00C32FA2" w:rsidRPr="00A1546F">
              <w:rPr>
                <w:rFonts w:asciiTheme="majorHAnsi" w:hAnsiTheme="majorHAnsi" w:cstheme="majorHAnsi"/>
                <w:color w:val="000000"/>
                <w:sz w:val="16"/>
                <w:szCs w:val="16"/>
                <w:lang w:bidi="ar-SA"/>
              </w:rPr>
              <w:t>, 729 30 Ostrava</w:t>
            </w:r>
          </w:p>
        </w:tc>
      </w:tr>
    </w:tbl>
    <w:p w14:paraId="2508E9D3" w14:textId="2E7A221F" w:rsidR="00887596" w:rsidRPr="00D93C14" w:rsidRDefault="00887596" w:rsidP="0067515F">
      <w:pPr>
        <w:pStyle w:val="Zkladntext"/>
        <w:jc w:val="both"/>
        <w:rPr>
          <w:rFonts w:asciiTheme="majorHAnsi" w:hAnsiTheme="majorHAnsi" w:cstheme="majorHAnsi"/>
        </w:rPr>
        <w:sectPr w:rsidR="00887596" w:rsidRPr="00D93C14" w:rsidSect="00C02F92">
          <w:headerReference w:type="first" r:id="rId15"/>
          <w:pgSz w:w="15840" w:h="12240" w:orient="landscape" w:code="1"/>
          <w:pgMar w:top="1843" w:right="1525" w:bottom="1185" w:left="1134" w:header="1077" w:footer="1077" w:gutter="0"/>
          <w:cols w:space="708"/>
          <w:formProt w:val="0"/>
          <w:docGrid w:linePitch="600" w:charSpace="32768"/>
        </w:sectPr>
      </w:pPr>
    </w:p>
    <w:p w14:paraId="3794BE6B" w14:textId="048B7CDB" w:rsidR="00417D84" w:rsidRPr="00D93C14" w:rsidRDefault="004B46E7" w:rsidP="00303DA6">
      <w:pPr>
        <w:pStyle w:val="Nadpis1"/>
      </w:pPr>
      <w:bookmarkStart w:id="2" w:name="_Toc151977043"/>
      <w:bookmarkStart w:id="3" w:name="_Hlk111993710"/>
      <w:r w:rsidRPr="00D93C14">
        <w:lastRenderedPageBreak/>
        <w:t>2</w:t>
      </w:r>
      <w:r w:rsidR="009A1FC4">
        <w:t>.</w:t>
      </w:r>
      <w:r w:rsidRPr="00D93C14">
        <w:t xml:space="preserve"> </w:t>
      </w:r>
      <w:r w:rsidR="00417D84" w:rsidRPr="00D93C14">
        <w:t>Organizační struktura</w:t>
      </w:r>
      <w:bookmarkEnd w:id="2"/>
    </w:p>
    <w:bookmarkEnd w:id="3"/>
    <w:p w14:paraId="036CC5D9" w14:textId="638BAEF6" w:rsidR="00EC4D69" w:rsidRPr="00D93C14" w:rsidRDefault="00EC4D69" w:rsidP="00156C8D">
      <w:pPr>
        <w:pStyle w:val="Zkladntext"/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>Organizační struktura MAP pro ORP Jablunkov I</w:t>
      </w:r>
      <w:r w:rsidR="00276CBF">
        <w:rPr>
          <w:rFonts w:asciiTheme="majorHAnsi" w:hAnsiTheme="majorHAnsi" w:cstheme="majorHAnsi"/>
          <w:sz w:val="22"/>
          <w:szCs w:val="22"/>
        </w:rPr>
        <w:t>I</w:t>
      </w:r>
      <w:r w:rsidRPr="00D93C14">
        <w:rPr>
          <w:rFonts w:asciiTheme="majorHAnsi" w:hAnsiTheme="majorHAnsi" w:cstheme="majorHAnsi"/>
          <w:sz w:val="22"/>
          <w:szCs w:val="22"/>
        </w:rPr>
        <w:t>I se skládá z několika úrovní – partnerství, řídící výbor, realizační tým projektu a pracovní skupiny ve složení vedoucí a členové pracovní skupiny. Níže jsou uvedeny kompetence jednotlivých součástí.</w:t>
      </w:r>
    </w:p>
    <w:p w14:paraId="34FB603D" w14:textId="77777777" w:rsidR="00503B29" w:rsidRPr="00D93C14" w:rsidRDefault="00503B29" w:rsidP="00156C8D">
      <w:pPr>
        <w:pStyle w:val="Zkladntext"/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7EEED751" w14:textId="6CD503E3" w:rsidR="00EC4D69" w:rsidRPr="00D93C14" w:rsidRDefault="00EC4D69" w:rsidP="00156C8D">
      <w:pPr>
        <w:pStyle w:val="Zkladntext"/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D93C14">
        <w:rPr>
          <w:rFonts w:asciiTheme="majorHAnsi" w:hAnsiTheme="majorHAnsi" w:cstheme="majorHAnsi"/>
          <w:sz w:val="22"/>
          <w:szCs w:val="22"/>
        </w:rPr>
        <w:t>Partnerství = široká platforma spolupracujících subjektů. Struktura a konkrétní složení partnerství je předmětem dohody relevantních aktérů v území MAP pro ORP Jablunkov I</w:t>
      </w:r>
      <w:r w:rsidR="00881986">
        <w:rPr>
          <w:rFonts w:asciiTheme="majorHAnsi" w:hAnsiTheme="majorHAnsi" w:cstheme="majorHAnsi"/>
          <w:sz w:val="22"/>
          <w:szCs w:val="22"/>
        </w:rPr>
        <w:t>I</w:t>
      </w:r>
      <w:r w:rsidRPr="00D93C14">
        <w:rPr>
          <w:rFonts w:asciiTheme="majorHAnsi" w:hAnsiTheme="majorHAnsi" w:cstheme="majorHAnsi"/>
          <w:sz w:val="22"/>
          <w:szCs w:val="22"/>
        </w:rPr>
        <w:t xml:space="preserve">I. Uvedeno v kapitole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D93C14">
        <w:rPr>
          <w:rFonts w:asciiTheme="majorHAnsi" w:hAnsiTheme="majorHAnsi" w:cstheme="majorHAnsi"/>
          <w:sz w:val="22"/>
          <w:szCs w:val="22"/>
        </w:rPr>
        <w:t>1 Partnerství.</w:t>
      </w:r>
    </w:p>
    <w:p w14:paraId="0239577D" w14:textId="77777777" w:rsidR="00503B29" w:rsidRPr="00D93C14" w:rsidRDefault="00503B29" w:rsidP="00156C8D">
      <w:pPr>
        <w:pStyle w:val="Zkladntext"/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721D3C62" w14:textId="5F35D604" w:rsidR="00315C6C" w:rsidRPr="00315C6C" w:rsidRDefault="00315C6C" w:rsidP="00315C6C">
      <w:pPr>
        <w:pStyle w:val="Zkladntext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  <w:r w:rsidRPr="00315C6C"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  <w:t>Řídící výbor</w:t>
      </w:r>
    </w:p>
    <w:p w14:paraId="3CB53E79" w14:textId="4A6DD1FA" w:rsidR="00315C6C" w:rsidRDefault="00315C6C" w:rsidP="00315C6C">
      <w:pPr>
        <w:pStyle w:val="Zkladntext"/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315C6C">
        <w:rPr>
          <w:rFonts w:asciiTheme="majorHAnsi" w:hAnsiTheme="majorHAnsi" w:cstheme="majorHAnsi"/>
          <w:sz w:val="22"/>
          <w:szCs w:val="22"/>
        </w:rPr>
        <w:t>je hlavním pracovním orgánem partnerství MAP. Je tvořen zástupci klíčových aktérů ovlivňující oblast vzdělávání na území MAP. Role Řídícího výboru je přímo spjata s procesem společného plánování, rozvojem, aktualizací a schvalováním MAP.</w:t>
      </w:r>
    </w:p>
    <w:p w14:paraId="69841838" w14:textId="77777777" w:rsidR="00315C6C" w:rsidRPr="00315C6C" w:rsidRDefault="00315C6C" w:rsidP="00315C6C">
      <w:pPr>
        <w:pStyle w:val="Zkladntext"/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102A8DCA" w14:textId="77777777" w:rsidR="00315C6C" w:rsidRPr="00315C6C" w:rsidRDefault="00315C6C" w:rsidP="00315C6C">
      <w:pPr>
        <w:pStyle w:val="Zkladntext"/>
        <w:numPr>
          <w:ilvl w:val="0"/>
          <w:numId w:val="39"/>
        </w:numPr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315C6C">
        <w:rPr>
          <w:rFonts w:asciiTheme="majorHAnsi" w:hAnsiTheme="majorHAnsi" w:cstheme="majorHAnsi"/>
          <w:sz w:val="22"/>
          <w:szCs w:val="22"/>
        </w:rPr>
        <w:t xml:space="preserve">Předseda Řídícího výboru: </w:t>
      </w:r>
      <w:r w:rsidRPr="00315C6C">
        <w:rPr>
          <w:rFonts w:asciiTheme="majorHAnsi" w:hAnsiTheme="majorHAnsi" w:cstheme="majorHAnsi"/>
          <w:sz w:val="22"/>
          <w:szCs w:val="22"/>
        </w:rPr>
        <w:tab/>
      </w:r>
      <w:r w:rsidRPr="00315C6C">
        <w:rPr>
          <w:rFonts w:asciiTheme="majorHAnsi" w:hAnsiTheme="majorHAnsi" w:cstheme="majorHAnsi"/>
          <w:sz w:val="22"/>
          <w:szCs w:val="22"/>
        </w:rPr>
        <w:tab/>
        <w:t>Mgr. Terezie Müllerová</w:t>
      </w:r>
    </w:p>
    <w:p w14:paraId="4B8E378D" w14:textId="77777777" w:rsidR="00315C6C" w:rsidRPr="00315C6C" w:rsidRDefault="00315C6C" w:rsidP="00315C6C">
      <w:pPr>
        <w:pStyle w:val="Zkladntext"/>
        <w:numPr>
          <w:ilvl w:val="0"/>
          <w:numId w:val="39"/>
        </w:numPr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315C6C">
        <w:rPr>
          <w:rFonts w:asciiTheme="majorHAnsi" w:hAnsiTheme="majorHAnsi" w:cstheme="majorHAnsi"/>
          <w:sz w:val="22"/>
          <w:szCs w:val="22"/>
        </w:rPr>
        <w:t xml:space="preserve">Místopředseda Řídícího výboru: </w:t>
      </w:r>
      <w:r w:rsidRPr="00315C6C">
        <w:rPr>
          <w:rFonts w:asciiTheme="majorHAnsi" w:hAnsiTheme="majorHAnsi" w:cstheme="majorHAnsi"/>
          <w:sz w:val="22"/>
          <w:szCs w:val="22"/>
        </w:rPr>
        <w:tab/>
        <w:t>Ing. Jan Nieslanik</w:t>
      </w:r>
    </w:p>
    <w:p w14:paraId="29F60CC4" w14:textId="77777777" w:rsidR="00315C6C" w:rsidRPr="00315C6C" w:rsidRDefault="00315C6C" w:rsidP="00315C6C">
      <w:pPr>
        <w:pStyle w:val="Zkladntext"/>
        <w:numPr>
          <w:ilvl w:val="0"/>
          <w:numId w:val="39"/>
        </w:numPr>
        <w:spacing w:after="0"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315C6C">
        <w:rPr>
          <w:rFonts w:asciiTheme="majorHAnsi" w:hAnsiTheme="majorHAnsi" w:cstheme="majorHAnsi"/>
          <w:sz w:val="22"/>
          <w:szCs w:val="22"/>
        </w:rPr>
        <w:t>Ostatní členové Řídícího výboru</w:t>
      </w:r>
    </w:p>
    <w:p w14:paraId="1F8F7FB9" w14:textId="77777777" w:rsidR="00503B29" w:rsidRPr="00D93C14" w:rsidRDefault="00503B29" w:rsidP="00503B29">
      <w:pPr>
        <w:pStyle w:val="Zkladntext"/>
        <w:spacing w:after="0" w:line="276" w:lineRule="auto"/>
        <w:rPr>
          <w:rFonts w:asciiTheme="majorHAnsi" w:hAnsiTheme="majorHAnsi" w:cstheme="majorHAnsi"/>
          <w:sz w:val="22"/>
          <w:szCs w:val="22"/>
        </w:rPr>
      </w:pPr>
    </w:p>
    <w:p w14:paraId="3FE42A72" w14:textId="038F378C" w:rsidR="00126F3C" w:rsidRPr="004D34BB" w:rsidRDefault="00126F3C" w:rsidP="00FC1483">
      <w:pPr>
        <w:spacing w:line="360" w:lineRule="auto"/>
        <w:jc w:val="both"/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</w:pP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Tabulka 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begin"/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instrText xml:space="preserve"> SEQ Tabulka \* ARABIC </w:instrTex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separate"/>
      </w:r>
      <w:r w:rsidR="00334A56">
        <w:rPr>
          <w:rFonts w:asciiTheme="majorHAnsi" w:hAnsiTheme="majorHAnsi"/>
          <w:bCs/>
          <w:i/>
          <w:noProof/>
          <w:color w:val="385623" w:themeColor="accent6" w:themeShade="80"/>
          <w:sz w:val="20"/>
          <w:szCs w:val="20"/>
        </w:rPr>
        <w:t>2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end"/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 Složení </w:t>
      </w:r>
      <w:r w:rsidR="000B3AE5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>ř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>ídícího výboru</w:t>
      </w:r>
    </w:p>
    <w:tbl>
      <w:tblPr>
        <w:tblW w:w="949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80"/>
        <w:gridCol w:w="3360"/>
        <w:gridCol w:w="3053"/>
      </w:tblGrid>
      <w:tr w:rsidR="00315C6C" w:rsidRPr="00315C6C" w14:paraId="4138CD34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vAlign w:val="center"/>
            <w:hideMark/>
          </w:tcPr>
          <w:p w14:paraId="6021735C" w14:textId="77777777" w:rsidR="00315C6C" w:rsidRPr="00315C6C" w:rsidRDefault="00315C6C" w:rsidP="00254B9F">
            <w:pPr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Zástupci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vAlign w:val="center"/>
            <w:hideMark/>
          </w:tcPr>
          <w:p w14:paraId="7E537619" w14:textId="77777777" w:rsidR="00315C6C" w:rsidRPr="00315C6C" w:rsidRDefault="00315C6C" w:rsidP="00254B9F">
            <w:pPr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Jméno, příjmení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vAlign w:val="center"/>
            <w:hideMark/>
          </w:tcPr>
          <w:p w14:paraId="62E68994" w14:textId="77777777" w:rsidR="00315C6C" w:rsidRPr="00315C6C" w:rsidRDefault="00315C6C" w:rsidP="00254B9F">
            <w:pPr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Funkce</w:t>
            </w:r>
          </w:p>
        </w:tc>
      </w:tr>
      <w:tr w:rsidR="00315C6C" w:rsidRPr="00315C6C" w14:paraId="57EC7131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3B2526F2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Zástupce MSK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1B53F0B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7E45D43F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0C7CB87E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BF4BD4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Moravskoslezský kraj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CCD47D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Ing. Kateřina Chybidziurová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09C66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členka zastupitelstva kraje</w:t>
            </w:r>
          </w:p>
        </w:tc>
      </w:tr>
      <w:tr w:rsidR="00315C6C" w:rsidRPr="00315C6C" w14:paraId="12BBCF54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27BE7F8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Zástupce KAP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522F625E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7EDD8171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4B36B4E5" w14:textId="77777777" w:rsidTr="00254B9F">
        <w:trPr>
          <w:trHeight w:val="576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0D85FC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Krajský akční plán rozvoje vzdělávání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D9DE6E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 xml:space="preserve">Ing. Bc. Ivona Crháková 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36D92F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zástupce Krajského akčního plánu rozvoje vzdělávání</w:t>
            </w:r>
          </w:p>
        </w:tc>
      </w:tr>
      <w:tr w:rsidR="00315C6C" w:rsidRPr="00315C6C" w14:paraId="6662AF95" w14:textId="77777777" w:rsidTr="00254B9F">
        <w:trPr>
          <w:trHeight w:val="288"/>
          <w:jc w:val="center"/>
        </w:trPr>
        <w:tc>
          <w:tcPr>
            <w:tcW w:w="6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0CC6805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Zástupci zřizovatelů škol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363690ED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32B541A0" w14:textId="77777777" w:rsidTr="00254B9F">
        <w:trPr>
          <w:trHeight w:val="288"/>
          <w:jc w:val="center"/>
        </w:trPr>
        <w:tc>
          <w:tcPr>
            <w:tcW w:w="30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F6DF0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Město Jablunkov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D667E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Ing. Jan Nieslanik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5D05D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tajemník MěÚ</w:t>
            </w:r>
          </w:p>
        </w:tc>
      </w:tr>
      <w:tr w:rsidR="00315C6C" w:rsidRPr="00315C6C" w14:paraId="7DAEAAD1" w14:textId="77777777" w:rsidTr="00254B9F">
        <w:trPr>
          <w:trHeight w:val="288"/>
          <w:jc w:val="center"/>
        </w:trPr>
        <w:tc>
          <w:tcPr>
            <w:tcW w:w="30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A36606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8DD84A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Terezie Műllerová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AF35C6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vedoucí odboru školství</w:t>
            </w:r>
          </w:p>
        </w:tc>
      </w:tr>
      <w:tr w:rsidR="00315C6C" w:rsidRPr="00315C6C" w14:paraId="070A75CA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DC157A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Obec Písek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30C56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Věra Szkanderová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1209B0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starostka obce Písek</w:t>
            </w:r>
          </w:p>
        </w:tc>
      </w:tr>
      <w:tr w:rsidR="00315C6C" w:rsidRPr="00315C6C" w14:paraId="72AC9527" w14:textId="77777777" w:rsidTr="00254B9F">
        <w:trPr>
          <w:trHeight w:val="288"/>
          <w:jc w:val="center"/>
        </w:trPr>
        <w:tc>
          <w:tcPr>
            <w:tcW w:w="6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3755797C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Vedení škol, učitelé, školní družiny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65225F3D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2C5957DA" w14:textId="77777777" w:rsidTr="00254B9F">
        <w:trPr>
          <w:trHeight w:val="288"/>
          <w:jc w:val="center"/>
        </w:trPr>
        <w:tc>
          <w:tcPr>
            <w:tcW w:w="30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E2EBE2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MŠ Jablunkov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1A8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Bc. Ilona Nieslaniková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86E704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ředitelka</w:t>
            </w:r>
          </w:p>
        </w:tc>
      </w:tr>
      <w:tr w:rsidR="00315C6C" w:rsidRPr="00315C6C" w14:paraId="0714FD12" w14:textId="77777777" w:rsidTr="00254B9F">
        <w:trPr>
          <w:trHeight w:val="288"/>
          <w:jc w:val="center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8C000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EA622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Marie Tobolová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C4B9B4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pedagog</w:t>
            </w:r>
          </w:p>
        </w:tc>
      </w:tr>
      <w:tr w:rsidR="00315C6C" w:rsidRPr="00315C6C" w14:paraId="301269E3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3D4460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ZŠ a MŠ Písek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74F07E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Lenka Šamanová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ACE8B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ředitelka</w:t>
            </w:r>
          </w:p>
        </w:tc>
      </w:tr>
      <w:tr w:rsidR="00315C6C" w:rsidRPr="00315C6C" w14:paraId="74A7F9A7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74F691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ZŠ a MŠ Bukovec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3EEFF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Lucie Lukačková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9469B4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ředitelka</w:t>
            </w:r>
          </w:p>
        </w:tc>
      </w:tr>
      <w:tr w:rsidR="00315C6C" w:rsidRPr="00315C6C" w14:paraId="0B6EF9B7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15EA5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PZŠ Bukovec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38DE31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Halina Kuligová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B1008C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pedagog</w:t>
            </w:r>
          </w:p>
        </w:tc>
      </w:tr>
      <w:tr w:rsidR="00315C6C" w:rsidRPr="00315C6C" w14:paraId="12EFE253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EA8E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PZŠ Jablunkov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51EA47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Irena Gomolová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956928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pedagog</w:t>
            </w:r>
          </w:p>
        </w:tc>
      </w:tr>
      <w:tr w:rsidR="00315C6C" w:rsidRPr="00315C6C" w14:paraId="0FC3AE0D" w14:textId="77777777" w:rsidTr="00254B9F">
        <w:trPr>
          <w:trHeight w:val="288"/>
          <w:jc w:val="center"/>
        </w:trPr>
        <w:tc>
          <w:tcPr>
            <w:tcW w:w="308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CA45DF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ZŠ Jablunkov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E74CEF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Pavel Kantor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7F4D42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ředitel</w:t>
            </w:r>
          </w:p>
        </w:tc>
      </w:tr>
      <w:tr w:rsidR="00315C6C" w:rsidRPr="00315C6C" w14:paraId="10C83828" w14:textId="77777777" w:rsidTr="00254B9F">
        <w:trPr>
          <w:trHeight w:val="288"/>
          <w:jc w:val="center"/>
        </w:trPr>
        <w:tc>
          <w:tcPr>
            <w:tcW w:w="30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F8F0BA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7FEC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Magda Kluzová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356DF6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vedení</w:t>
            </w:r>
          </w:p>
        </w:tc>
      </w:tr>
      <w:tr w:rsidR="00315C6C" w:rsidRPr="00315C6C" w14:paraId="35950F86" w14:textId="77777777" w:rsidTr="00254B9F">
        <w:trPr>
          <w:trHeight w:val="288"/>
          <w:jc w:val="center"/>
        </w:trPr>
        <w:tc>
          <w:tcPr>
            <w:tcW w:w="308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C1F1C70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2E097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Ewa Gawlasová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BEA38D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vedení školní družiny</w:t>
            </w:r>
          </w:p>
        </w:tc>
      </w:tr>
      <w:tr w:rsidR="00315C6C" w:rsidRPr="00315C6C" w14:paraId="320814B9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281489B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ZŠ a MŠ Mosty u Jablunkova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CB3807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Kamil Bula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313697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ředitel</w:t>
            </w:r>
          </w:p>
        </w:tc>
      </w:tr>
      <w:tr w:rsidR="00315C6C" w:rsidRPr="00315C6C" w14:paraId="278A2C55" w14:textId="77777777" w:rsidTr="00315C6C">
        <w:trPr>
          <w:trHeight w:val="288"/>
          <w:jc w:val="center"/>
        </w:trPr>
        <w:tc>
          <w:tcPr>
            <w:tcW w:w="6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7B0FDD30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Organizace neformálního a zájmového vzdělávání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2AA56E6E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44FD34F4" w14:textId="77777777" w:rsidTr="00315C6C">
        <w:trPr>
          <w:trHeight w:val="288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37F75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Dům dětí a mládeže Jablunkov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CDAFC1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Václav Pospíšil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C4984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ředitel</w:t>
            </w:r>
          </w:p>
        </w:tc>
      </w:tr>
      <w:tr w:rsidR="00315C6C" w:rsidRPr="00315C6C" w14:paraId="793BA82A" w14:textId="77777777" w:rsidTr="00254B9F">
        <w:trPr>
          <w:trHeight w:val="576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E552FA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Kvalifikační a personální agentura o. p. s.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AD0E9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highlight w:val="yellow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Bc. Aneta Nogawczyková MBA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15CBE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ředitelka</w:t>
            </w:r>
          </w:p>
        </w:tc>
      </w:tr>
      <w:tr w:rsidR="00315C6C" w:rsidRPr="00315C6C" w14:paraId="666A8F3C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00AF5842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lastRenderedPageBreak/>
              <w:t>Zástupci rodičů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61D99F56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74C28B65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5FCCC341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5E038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Macierz Szkolna v Bukovci</w:t>
            </w: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77BA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Ing. arch. Marek Pyszko</w:t>
            </w:r>
          </w:p>
        </w:tc>
        <w:tc>
          <w:tcPr>
            <w:tcW w:w="3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F1E5D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zástupce</w:t>
            </w:r>
          </w:p>
        </w:tc>
      </w:tr>
      <w:tr w:rsidR="00315C6C" w:rsidRPr="00315C6C" w14:paraId="4101CB34" w14:textId="77777777" w:rsidTr="00254B9F">
        <w:trPr>
          <w:trHeight w:val="288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4D6B7CFD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Zástupce ITI/IPRÚ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2FA6D0B9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2DA228BE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0AB71402" w14:textId="77777777" w:rsidTr="00254B9F">
        <w:trPr>
          <w:trHeight w:val="300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CDD5CFC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ITI Ostravská aglomerace</w:t>
            </w:r>
          </w:p>
        </w:tc>
        <w:tc>
          <w:tcPr>
            <w:tcW w:w="3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51A3E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Mgr. Dagmar Vdolečková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CAF8A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kontaktní osoba</w:t>
            </w:r>
          </w:p>
        </w:tc>
      </w:tr>
      <w:tr w:rsidR="00315C6C" w:rsidRPr="00315C6C" w14:paraId="56DD45AA" w14:textId="77777777" w:rsidTr="00254B9F">
        <w:trPr>
          <w:trHeight w:val="300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2C874028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Zástupce NIDV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5BB5178B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4D55279B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315C6C" w:rsidRPr="00315C6C" w14:paraId="57C66ED3" w14:textId="77777777" w:rsidTr="00254B9F">
        <w:trPr>
          <w:trHeight w:val="300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1C67B3B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sz w:val="22"/>
                <w:szCs w:val="22"/>
                <w:lang w:eastAsia="cs-CZ"/>
              </w:rPr>
              <w:t>Národní pedagogický institut</w:t>
            </w:r>
          </w:p>
        </w:tc>
        <w:tc>
          <w:tcPr>
            <w:tcW w:w="3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22C33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sz w:val="22"/>
                <w:szCs w:val="22"/>
                <w:lang w:eastAsia="cs-CZ"/>
              </w:rPr>
              <w:t>Ing. Bc. Radka Krčková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668FC" w14:textId="77777777" w:rsidR="00315C6C" w:rsidRPr="00315C6C" w:rsidRDefault="00315C6C" w:rsidP="00254B9F">
            <w:pPr>
              <w:rPr>
                <w:rFonts w:asciiTheme="majorHAnsi" w:eastAsia="Times New Roman" w:hAnsiTheme="majorHAnsi" w:cstheme="majorHAnsi"/>
                <w:sz w:val="22"/>
                <w:szCs w:val="22"/>
                <w:lang w:eastAsia="cs-CZ"/>
              </w:rPr>
            </w:pPr>
            <w:r w:rsidRPr="00315C6C">
              <w:rPr>
                <w:rFonts w:asciiTheme="majorHAnsi" w:eastAsia="Times New Roman" w:hAnsiTheme="majorHAnsi" w:cstheme="majorHAnsi"/>
                <w:sz w:val="22"/>
                <w:szCs w:val="22"/>
                <w:lang w:eastAsia="cs-CZ"/>
              </w:rPr>
              <w:t>konzultant akčního plánování</w:t>
            </w:r>
          </w:p>
        </w:tc>
      </w:tr>
      <w:tr w:rsidR="00752DCF" w:rsidRPr="00752DCF" w14:paraId="6F3EA47C" w14:textId="77777777" w:rsidTr="0052620A">
        <w:trPr>
          <w:trHeight w:val="300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4DB6AE75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  <w:t>Zástupce MAS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744F8BC1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2AB14F5E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752DCF" w:rsidRPr="00752DCF" w14:paraId="1D48D16A" w14:textId="77777777" w:rsidTr="0052620A">
        <w:trPr>
          <w:trHeight w:val="300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3912FF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  <w:t>MAS Jablunkovsko, z.s.</w:t>
            </w:r>
          </w:p>
        </w:tc>
        <w:tc>
          <w:tcPr>
            <w:tcW w:w="3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A947C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  <w:t>Mgr. Petr Karlubík</w:t>
            </w:r>
          </w:p>
        </w:tc>
        <w:tc>
          <w:tcPr>
            <w:tcW w:w="3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F1656" w14:textId="77777777" w:rsidR="00752DCF" w:rsidRPr="00752DCF" w:rsidRDefault="00752DCF" w:rsidP="0052620A">
            <w:pPr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hAnsiTheme="majorHAnsi" w:cstheme="majorHAnsi"/>
                <w:color w:val="333333"/>
                <w:sz w:val="22"/>
                <w:szCs w:val="22"/>
                <w:shd w:val="clear" w:color="auto" w:fill="FFFFFF"/>
              </w:rPr>
              <w:t xml:space="preserve">vedoucí zaměstnanec </w:t>
            </w:r>
            <w:r w:rsidRPr="00752DCF"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  <w:lang w:eastAsia="cs-CZ"/>
              </w:rPr>
              <w:t>MAS Jablunkovsko</w:t>
            </w:r>
          </w:p>
        </w:tc>
      </w:tr>
      <w:tr w:rsidR="00752DCF" w:rsidRPr="00752DCF" w14:paraId="685531CD" w14:textId="77777777" w:rsidTr="0052620A">
        <w:trPr>
          <w:trHeight w:val="300"/>
          <w:jc w:val="center"/>
        </w:trPr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0D967FC4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  <w:t>Zástupce ZUŠ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0CECE"/>
            <w:vAlign w:val="center"/>
            <w:hideMark/>
          </w:tcPr>
          <w:p w14:paraId="61B034C7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3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3FE5A76F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eastAsia="cs-CZ"/>
              </w:rPr>
              <w:t> </w:t>
            </w:r>
          </w:p>
        </w:tc>
      </w:tr>
      <w:tr w:rsidR="00752DCF" w:rsidRPr="00752DCF" w14:paraId="2812A463" w14:textId="77777777" w:rsidTr="0052620A">
        <w:trPr>
          <w:trHeight w:val="300"/>
          <w:jc w:val="center"/>
        </w:trPr>
        <w:tc>
          <w:tcPr>
            <w:tcW w:w="30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7647591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  <w:t>Základní umělecká škola Jablunkov</w:t>
            </w:r>
          </w:p>
        </w:tc>
        <w:tc>
          <w:tcPr>
            <w:tcW w:w="3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F0B53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  <w:t>MgA. Ondřej Bazgier, DiS.</w:t>
            </w:r>
          </w:p>
        </w:tc>
        <w:tc>
          <w:tcPr>
            <w:tcW w:w="3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24C36" w14:textId="77777777" w:rsidR="00752DCF" w:rsidRPr="00752DCF" w:rsidRDefault="00752DCF" w:rsidP="0052620A">
            <w:pPr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</w:pPr>
            <w:r w:rsidRPr="00752DC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eastAsia="cs-CZ"/>
              </w:rPr>
              <w:t>ředitel</w:t>
            </w:r>
          </w:p>
        </w:tc>
      </w:tr>
    </w:tbl>
    <w:p w14:paraId="6820A9A5" w14:textId="77777777" w:rsidR="00962DF8" w:rsidRPr="00962DF8" w:rsidRDefault="00962DF8" w:rsidP="00315C6C">
      <w:pPr>
        <w:pStyle w:val="Zkladntext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16"/>
          <w:szCs w:val="16"/>
        </w:rPr>
      </w:pPr>
    </w:p>
    <w:p w14:paraId="15E77217" w14:textId="734639B4" w:rsidR="00315C6C" w:rsidRPr="00315C6C" w:rsidRDefault="008554ED" w:rsidP="00315C6C">
      <w:pPr>
        <w:pStyle w:val="Zkladntext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  <w:r w:rsidRPr="00315C6C"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  <w:t>Realizační tým</w:t>
      </w:r>
    </w:p>
    <w:p w14:paraId="438C4CF8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Zodpovídá za koordinaci projektových aktivit, organizační a provozní stránku projektu, dosažení plánovaných cílů projektu včetně naplnění plánovaných výstupů a výsledků projektu a zajišťování efektivní komunikace na všech úrovních realizace projektu. </w:t>
      </w:r>
    </w:p>
    <w:p w14:paraId="17A28DD5" w14:textId="77777777" w:rsidR="00752DCF" w:rsidRDefault="00752DCF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787194D7" w14:textId="6D7AB5EF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A1 Rozvoj a aktualizace MAP</w:t>
      </w:r>
    </w:p>
    <w:p w14:paraId="3867F8A3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V této aktivitě bude realizován a prohlubován proces společného místního akčního plánování, bude</w:t>
      </w:r>
    </w:p>
    <w:p w14:paraId="07BA5ADD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podpořeno udržení partnerství v území a tím rozvíjen samotný MAP, dojde k aktualizaci dokumentace</w:t>
      </w:r>
    </w:p>
    <w:p w14:paraId="133C7501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MAP a zpracování akčních plánů. Bude rozvíjena spolupráce s ostatními projekty OP VVV.</w:t>
      </w:r>
    </w:p>
    <w:p w14:paraId="11615AFE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1.1 Řízení procesu rozvoje a aktualizace MAP</w:t>
      </w:r>
    </w:p>
    <w:p w14:paraId="5EEC7B84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1.2 Zpracování komunikačního plánu, zpracování a realizace konzultačního procesu jako součásti</w:t>
      </w:r>
    </w:p>
    <w:p w14:paraId="314B6E77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komunikačního plánu</w:t>
      </w:r>
    </w:p>
    <w:p w14:paraId="35D99A35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1.3 Pracovní skupina pro financování</w:t>
      </w:r>
    </w:p>
    <w:p w14:paraId="77FDA7F6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1.4 Pracovní skupiny pro rozvoj čtenářské a matematické gramotnosti a rozvoj potenciálu každého</w:t>
      </w:r>
    </w:p>
    <w:p w14:paraId="592177DC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žáka</w:t>
      </w:r>
    </w:p>
    <w:p w14:paraId="7400178C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1.5 Pracovní skupina pro rovné příležitosti</w:t>
      </w:r>
    </w:p>
    <w:p w14:paraId="429453E4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1.6 Pracovní skupiny pro další témata (3)</w:t>
      </w:r>
    </w:p>
    <w:p w14:paraId="4F631962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1.7 Podpora škol v plánování</w:t>
      </w:r>
    </w:p>
    <w:p w14:paraId="27D1B05A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1.8 Místní akční plánování</w:t>
      </w:r>
    </w:p>
    <w:p w14:paraId="326727D1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1.9 Spolupráce s KAP</w:t>
      </w:r>
    </w:p>
    <w:p w14:paraId="3A6F3C77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1.10 Spolupráce s projektem poskytujícím metodickou podporu akčnímu plánování v území</w:t>
      </w:r>
    </w:p>
    <w:p w14:paraId="586F7C44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1.11 Spolupráce s ostatními projekty IPs, IPo koncepčními</w:t>
      </w:r>
    </w:p>
    <w:p w14:paraId="47FF3124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2 Evaluace procesu místního akčního plánování</w:t>
      </w:r>
    </w:p>
    <w:p w14:paraId="240D1642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Cílem je vyhodnocení celého procesu místního akčního plánování ve vzdělávání, který v daném území</w:t>
      </w:r>
    </w:p>
    <w:p w14:paraId="251BB633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probíhal v programovém období 2014-2020. Konkrétně se jedná o vyhodnocení procesů partnerství,</w:t>
      </w:r>
    </w:p>
    <w:p w14:paraId="33297C4C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účinnosti přínosů a dopadů dosavadních aktivit na podporu rozvoje partnerství a rozvoje kapacit na</w:t>
      </w:r>
    </w:p>
    <w:p w14:paraId="59924B2C" w14:textId="77777777" w:rsidR="008554ED" w:rsidRPr="008554ED" w:rsidRDefault="008554ED" w:rsidP="008554ED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území, pro které byl MAP zpracován, tzn. na to, co se podařilo dosáhnout v daném období (tj. realizací</w:t>
      </w:r>
    </w:p>
    <w:p w14:paraId="5C5AAF79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projektů MAP I, MAP II, MAP III).</w:t>
      </w:r>
    </w:p>
    <w:p w14:paraId="1E0AA2A8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190EB783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b/>
          <w:sz w:val="22"/>
          <w:szCs w:val="22"/>
        </w:rPr>
        <w:t>Hlavní manažer projektu</w:t>
      </w:r>
      <w:r w:rsidRPr="008554ED">
        <w:rPr>
          <w:rFonts w:asciiTheme="majorHAnsi" w:hAnsiTheme="majorHAnsi" w:cstheme="majorHAnsi"/>
          <w:sz w:val="22"/>
          <w:szCs w:val="22"/>
        </w:rPr>
        <w:t xml:space="preserve"> – Klíčový pracovník, který disponuje odbornými znalostmi a schopnostmi potřebnými pro realizaci projektu a aktivně tyto využívá pro dosažení účelu projektu. </w:t>
      </w:r>
    </w:p>
    <w:p w14:paraId="2265E808" w14:textId="4302FFF2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lastRenderedPageBreak/>
        <w:t xml:space="preserve">Odborný garant klíčové aktivity Řízení projektu. Hlavní manažer projektu zodpovídá za celkovou realizaci projektu, za splnění stanovených cílů a výstupů, dodržení časového harmonogramu a stanoveného rozpočtu projektu. Vede členy projektového týmu administrativního i odborného. Kontroluje vedení dokumentace projektu, zajištuje řádnou archivaci dle metodik OP VVV. Zajišťuje efektivní komunikaci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>na všech úrovních realizace projektu. Reportuje stav projektu směrem k poskytovateli dotace, vedení organizace příjemce, zapojeným obcím, školám a školským organizacím, relevantním partnerům, nadřízeným a členům realizačního týmu projektu. Zodpovídá za provádění řízení rizik projektu, hodnocení průběhu projektu, správnost výběrových/zadávacích řízení, správnost změn v projektu, řádný chod projektu v souladu s Rozhodnutím o poskytnutí dotace a metodikami OP VVV, pracovním a časovým harmonogramem, sledování správnosti a vyhodnocování naplňování indikátorů projektu, účastní se kontrol projektu. Připravuje zprávy o realizaci projektu. Garantuje organizační a provozní stránku projektu.</w:t>
      </w:r>
    </w:p>
    <w:p w14:paraId="2254A442" w14:textId="77777777" w:rsidR="00DB7622" w:rsidRDefault="00DB7622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3A833A12" w14:textId="6521B0B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V rámci podaktivity A1.1 aktualizuje složení ŘV MAP a pracovních skupin, aktualizuje dokument organizační struktury, jehož součástí je popis rolí, povinností a odpovědností jednotlivých složek. Aktualizuje dokumenty Statut a Jednací řád. Zabezpečuje činnosti řídícího výboru a dalších částí organizační struktury projektu (příprava podkladů, komunikace s členy, zpracování výstupů z jednání apod.). Organizuje společné vzdělávací, informační a osvětové aktivity financované z paušálních nákladů projektu. Ve spolupráci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s realizačním týmem rozvíjí odbornou znalost k odborným tématům MAP. Monitoruje průběh realizace aktivit A1 Rozvoj a aktualizace MAP a A2 Evaluace procesu místního akčního plánování, zajišťuje v procesu místního akčního plánování přenos výstupů mezi jednotlivými články, které jsou v rámci organizační struktury MAP zřízeny (ŘV, PS). V rámci podaktivity 1.8 koordinuje a řídí zpracování Místního akčního plánu, řízení procesu zpracování MAP, zodpovídá za zpracování jednotlivých částí MAP, koordinuje členy Řídicího výboru, zodpovídá za celkovou koordinaci pracovních skupin a celkovou koncepci a jednotnost zpracování Místního akčního plánu. </w:t>
      </w:r>
      <w:r w:rsidR="00DB7622" w:rsidRPr="008554ED">
        <w:rPr>
          <w:rFonts w:asciiTheme="majorHAnsi" w:hAnsiTheme="majorHAnsi" w:cstheme="majorHAnsi"/>
          <w:sz w:val="22"/>
          <w:szCs w:val="22"/>
        </w:rPr>
        <w:t>Spolu navrhuje</w:t>
      </w:r>
      <w:r w:rsidRPr="008554ED">
        <w:rPr>
          <w:rFonts w:asciiTheme="majorHAnsi" w:hAnsiTheme="majorHAnsi" w:cstheme="majorHAnsi"/>
          <w:sz w:val="22"/>
          <w:szCs w:val="22"/>
        </w:rPr>
        <w:t xml:space="preserve"> způsoby financování aktivit, účastní se jednání pracovních skupin, vede porady s členy odborného týmu, spolupodílí se na organizačním zajištění </w:t>
      </w:r>
      <w:r w:rsidR="00DC70D2">
        <w:rPr>
          <w:rFonts w:asciiTheme="majorHAnsi" w:hAnsiTheme="majorHAnsi" w:cstheme="majorHAnsi"/>
          <w:sz w:val="22"/>
          <w:szCs w:val="22"/>
        </w:rPr>
        <w:t>setkávání</w:t>
      </w:r>
      <w:r w:rsidRPr="008554ED">
        <w:rPr>
          <w:rFonts w:asciiTheme="majorHAnsi" w:hAnsiTheme="majorHAnsi" w:cstheme="majorHAnsi"/>
          <w:sz w:val="22"/>
          <w:szCs w:val="22"/>
        </w:rPr>
        <w:t>. Aktivně navštěvuje školy, poskytuje konzultace a poradenství pro školy, informuje školy o výstupech pracovních skupin.</w:t>
      </w:r>
    </w:p>
    <w:p w14:paraId="04C6010C" w14:textId="77777777" w:rsidR="008409A2" w:rsidRDefault="008409A2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5757A319" w14:textId="37A83CC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Účastní se aktivit souvisejících s přímou podporou škol a dalších vzdělávacích zařízení v oblasti řízení kvality vzdělávání. Pravidelně vyhodnocuje aktivity a dosahování cílů projektu, je tedy zodpovědný také za evaluaci projektu (sběr dat pro externího evaluátora). Podílí se na sběru analytických dat a jejich zpracování, organizování </w:t>
      </w:r>
      <w:r w:rsidR="00DC70D2">
        <w:rPr>
          <w:rFonts w:asciiTheme="majorHAnsi" w:hAnsiTheme="majorHAnsi" w:cstheme="majorHAnsi"/>
          <w:sz w:val="22"/>
          <w:szCs w:val="22"/>
        </w:rPr>
        <w:t>setkávání</w:t>
      </w:r>
      <w:r w:rsidRPr="008554ED">
        <w:rPr>
          <w:rFonts w:asciiTheme="majorHAnsi" w:hAnsiTheme="majorHAnsi" w:cstheme="majorHAnsi"/>
          <w:sz w:val="22"/>
          <w:szCs w:val="22"/>
        </w:rPr>
        <w:t xml:space="preserve"> a diskusí v území k jednotlivým částem MAP. </w:t>
      </w:r>
    </w:p>
    <w:p w14:paraId="5818D8C3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Aktivity a podaktivity:</w:t>
      </w:r>
    </w:p>
    <w:p w14:paraId="4C409325" w14:textId="77777777" w:rsidR="008554ED" w:rsidRPr="008554ED" w:rsidRDefault="008554ED" w:rsidP="008554ED">
      <w:pPr>
        <w:spacing w:line="276" w:lineRule="auto"/>
        <w:ind w:left="360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KA Řízení projektu</w:t>
      </w:r>
    </w:p>
    <w:p w14:paraId="6459D844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A1 Rozvoj a aktualizace MAP</w:t>
      </w:r>
    </w:p>
    <w:p w14:paraId="65CAA322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1.1 Řízení procesu rozvoje a aktualizace MAP</w:t>
      </w:r>
    </w:p>
    <w:p w14:paraId="29E147EA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1.8 Místní akční plánování</w:t>
      </w:r>
    </w:p>
    <w:p w14:paraId="42909973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A2 Evaluace procesu místního akčního plánování</w:t>
      </w:r>
    </w:p>
    <w:p w14:paraId="405BA885" w14:textId="77777777" w:rsidR="008554ED" w:rsidRPr="008554ED" w:rsidRDefault="008554ED" w:rsidP="008554ED">
      <w:pPr>
        <w:pStyle w:val="Odstavecseseznamem"/>
        <w:spacing w:line="276" w:lineRule="auto"/>
        <w:ind w:left="0"/>
        <w:jc w:val="both"/>
        <w:rPr>
          <w:rFonts w:asciiTheme="majorHAnsi" w:hAnsiTheme="majorHAnsi" w:cstheme="majorHAnsi"/>
          <w:sz w:val="22"/>
          <w:szCs w:val="22"/>
        </w:rPr>
      </w:pPr>
    </w:p>
    <w:p w14:paraId="175CC4B2" w14:textId="0EC5DCCF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b/>
          <w:sz w:val="22"/>
          <w:szCs w:val="22"/>
        </w:rPr>
        <w:t>Finanční a administrativní manažer –</w:t>
      </w:r>
      <w:r w:rsidRPr="008554ED">
        <w:rPr>
          <w:rFonts w:asciiTheme="majorHAnsi" w:hAnsiTheme="majorHAnsi" w:cstheme="majorHAnsi"/>
          <w:sz w:val="22"/>
          <w:szCs w:val="22"/>
        </w:rPr>
        <w:t xml:space="preserve"> Zodpovídá za finanční řízení, správnost a platby projektu, např. dohlíží nad financováním projektu a stavem rozpočtu projektu, kontroluje a připravuje podklady pro žádosti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o platbu, zpracovává žádosti o platbu, připravuje podklady pro finanční části zpráv o realizaci projektu, účastní se kontrol projektu. Podílí se na činnostech souvisejících s účetnictvím projektu, evidencí účetních dokladů, vedením bankovního účtu. Zpracovává případné finanční změny projektu. Reportuje finanční stav projektu směrem k poskytovateli dotace a nadřízeným. Zajišťuje realizaci případných veřejných/zadávacích řízení, realizuje cenové poptávky. Komunikuje s dodavateli služeb a dodávek. Kontroluje a zpracovává </w:t>
      </w:r>
      <w:r w:rsidRPr="008554ED">
        <w:rPr>
          <w:rFonts w:asciiTheme="majorHAnsi" w:hAnsiTheme="majorHAnsi" w:cstheme="majorHAnsi"/>
          <w:sz w:val="22"/>
          <w:szCs w:val="22"/>
        </w:rPr>
        <w:lastRenderedPageBreak/>
        <w:t xml:space="preserve">podklady pro úhradu mezd RT MAP. Úzce spolupracuje s hlavním manažerem projektu v rovině administrativního dosažení cílů a výstupů. V rámci podaktivity 1.3 úzce spolupracuje s PS Financování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v záležitosti možnosti úhrad aktivit projektu z paušálních nákladů, případně z jiných zdrojů žadatele. </w:t>
      </w:r>
    </w:p>
    <w:p w14:paraId="61243B02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45F89D5C" w14:textId="57B4BBFA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Z pozice administrativního manažera vede administrativní agendu projektu dle požadavků nadřízeného pracovníka, zejména manažera projektu. Kompletuje dokumentaci o projektu, podílí se na přípravě podkladů pro ZOR a ŽOP. Zajišťuje chod kanceláře projektu, komunikuje se členy projektového týmu. Obstarává agendu příchozí a odchozí pošty projektu. Je zodpovědný za kompletní administrativní zajištění realizace projektu ve všech aktivitách, vedení operativní evidence, provozní korespondence, adresářů, statistik apod. Připravuje podklady k jednáním a k realizaci aktivit, zhotovuje zápisy, kompletuje a archivuje projektovou dokumentaci. Eviduje a monitoruje naplňování indikátorů. Spravuje databázi kontaktů.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Je zodpovědný za dodržování pravidel publicity. Zajišťuje jednání se školami ve věci účasti v dílčích aktivitách. Připravuje podklady k jednání pracovních skupin a Řídicího výboru. Spolupráce s příslušnými institucemi a orgány veřejné správy, konzultační a poradenské činnosti pro rodiče a pracovníky veřejné správy a správní úřadů. </w:t>
      </w:r>
    </w:p>
    <w:p w14:paraId="6DB99FE5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Aktivity a podaktivity:</w:t>
      </w:r>
    </w:p>
    <w:p w14:paraId="05380D5B" w14:textId="77777777" w:rsidR="008554ED" w:rsidRPr="008554ED" w:rsidRDefault="008554ED" w:rsidP="008554ED">
      <w:pPr>
        <w:spacing w:line="276" w:lineRule="auto"/>
        <w:ind w:firstLine="360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Řízení projektu</w:t>
      </w:r>
    </w:p>
    <w:p w14:paraId="52650498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A1 Rozvoj a aktualizace MAP</w:t>
      </w:r>
    </w:p>
    <w:p w14:paraId="086E1F54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1.1 Řízení procesu rozvoje a aktualizace MAP</w:t>
      </w:r>
    </w:p>
    <w:p w14:paraId="03B48068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1.3 Pracovní skupina pro financování</w:t>
      </w:r>
    </w:p>
    <w:p w14:paraId="3EAED3AC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A2 Evaluace procesu místního akčního plánování</w:t>
      </w:r>
    </w:p>
    <w:p w14:paraId="53FB48AC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6A1FCA7E" w14:textId="4B9C4A4C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b/>
          <w:sz w:val="22"/>
          <w:szCs w:val="22"/>
        </w:rPr>
        <w:t>Specialista na strategie a plánování</w:t>
      </w:r>
      <w:r w:rsidRPr="008554ED">
        <w:rPr>
          <w:rFonts w:asciiTheme="majorHAnsi" w:hAnsiTheme="majorHAnsi" w:cstheme="majorHAnsi"/>
          <w:sz w:val="22"/>
          <w:szCs w:val="22"/>
        </w:rPr>
        <w:t xml:space="preserve"> – Odborný a kvalifikovaný pracovník na oblast strategického řízení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a akčního plánování pro oblast vzdělávání. Disponuje zkušenostmi se zapojením dotčené veřejnosti do procesů strategického a komunitního plánování, rovněž má praxi z prostředí pro vzdělávání dětí do 15 </w:t>
      </w:r>
      <w:r w:rsidR="006E13C3" w:rsidRPr="008554ED">
        <w:rPr>
          <w:rFonts w:asciiTheme="majorHAnsi" w:hAnsiTheme="majorHAnsi" w:cstheme="majorHAnsi"/>
          <w:sz w:val="22"/>
          <w:szCs w:val="22"/>
        </w:rPr>
        <w:t>let,</w:t>
      </w:r>
      <w:r w:rsidRPr="008554ED">
        <w:rPr>
          <w:rFonts w:asciiTheme="majorHAnsi" w:hAnsiTheme="majorHAnsi" w:cstheme="majorHAnsi"/>
          <w:sz w:val="22"/>
          <w:szCs w:val="22"/>
        </w:rPr>
        <w:t xml:space="preserve"> a to na místní úrovni.</w:t>
      </w:r>
    </w:p>
    <w:p w14:paraId="1E3D2DD3" w14:textId="77777777" w:rsidR="00312B20" w:rsidRDefault="00312B20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60A84612" w14:textId="45DB35B4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Poskytuje odborné poradenství a konzultace k řízení projektu MAP na všech úrovních. Účastní se seminářů realizovaných poskytovatelem dotace. Účastní se seminářů, diskusních panelů a konferencí pořádaných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>na úrovni kraje v rámci Ip ostatních a Ip koncepčních. Spolupracuje s odborným garantem MAP (A 1.10, projekt SRP). Tato spolupráce bude probíhat formou účasti na vzdělávání a společných konferencích nebo jiných setkáních určených k výměně zkušeností. Realizuje podaktivitu A1.9 Spolupráce s projektem KAP, kdy tato umožňuje výměnu informací, spolupráci při přípravě a zpracování KAP III, plánování společných aktivit v rámci budoucí implementace KAP, popř. i MAP apod. Na setkáních je možné dohodnout i následné postupy k výměně konkrétních informací, způsobu jejich předání apod., a to podle situace a potřeb aktérů v jednotlivých krajích a s ohledem na již nastavené informační toky.</w:t>
      </w:r>
    </w:p>
    <w:p w14:paraId="0AE373CB" w14:textId="77777777" w:rsidR="00312B20" w:rsidRDefault="00312B20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32951BDF" w14:textId="05A80A0B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Úzce spolupracuje s manažery a koordinátory projektu, s externím evaluátorem na realizaci dílčích výstupů projektu v části analytické, strategické, investičních priorit i evaluace a na kompletaci finálního dokumentu MAP.  Rozvíjí odbornou znalost k odborným tématům MAP. Vede a aktivně řídí diskuze s pedagogickými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i ostatními odborníky. Účastní se setkání s rodiči, pedagogickými i nepedagogickými pracovníky, zaměstnanci zřizovatelů, pracovníky neformálních a zájmových vzdělávacích organizací, odborníky, jednání ŘV MAP/pracovních skupin, které facilituje. Podporuje školy ve zpracování jejich vize rozvoje, napomáhá efektivně dojít k optimálním výsledkům v pracovní skupině nebo týmu, stanovuje komunikační principy jednání Řídicího výboru MAP a pracovních skupin. </w:t>
      </w:r>
    </w:p>
    <w:p w14:paraId="1D5B131B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49F8A529" w14:textId="725A1D2C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Koordinuje a řídí zpracování Místního akčního plánu, řízení procesu zpracování MAP, zodpovídá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za zpracování jednotlivých částí MAP, koordinuje členy Řídicího výboru, zodpovídá za celkovou koordinaci pracovních skupin a celkovou koncepci a jednotnost zpracování Místního akčního plánu. Spolu navrhuje způsoby financování aktivit, účastní se jednání pracovních skupin, vede porady s členy odborného týmu, spolupodílí se na organizačním zajištění </w:t>
      </w:r>
      <w:r w:rsidR="001014D1">
        <w:rPr>
          <w:rFonts w:asciiTheme="majorHAnsi" w:hAnsiTheme="majorHAnsi" w:cstheme="majorHAnsi"/>
          <w:sz w:val="22"/>
          <w:szCs w:val="22"/>
        </w:rPr>
        <w:t>setkávání</w:t>
      </w:r>
      <w:r w:rsidRPr="008554ED">
        <w:rPr>
          <w:rFonts w:asciiTheme="majorHAnsi" w:hAnsiTheme="majorHAnsi" w:cstheme="majorHAnsi"/>
          <w:sz w:val="22"/>
          <w:szCs w:val="22"/>
        </w:rPr>
        <w:t xml:space="preserve"> financovaných z paušálních nákladů. Zpracovává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a průběžně monitoruje systém komunikace jak dovnitř, tak navenek. Identifikuje dotčenou veřejnost, tvoří komunikační plán a realizuje konzultační proces. Spravuje sociální a webová média projektu, tvoří články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a tiskové zprávy do regionálních tisků, vytváří vlastní zpravodaj projektu, realizuje informativního setkání ke kvalitě vzdělávání s relevantními aktéry, zastupiteli a dalšími aktéry formou kulatých stolů a porad ředitelů škol. Připraví a zrealizuje setkání s novináři. </w:t>
      </w:r>
    </w:p>
    <w:p w14:paraId="62E4F221" w14:textId="52DDD836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Odborně garantuje celou klíčovou aktivitu A1 Rozvoj a aktualizace MAP.</w:t>
      </w:r>
    </w:p>
    <w:p w14:paraId="0429CCD6" w14:textId="77777777" w:rsidR="008554ED" w:rsidRPr="008554ED" w:rsidRDefault="008554ED" w:rsidP="008554ED">
      <w:pPr>
        <w:spacing w:line="276" w:lineRule="auto"/>
        <w:ind w:firstLine="360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Aktivity a podaktivity:</w:t>
      </w:r>
    </w:p>
    <w:p w14:paraId="52A3CFFC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A1 Rozvoj a aktualizace MAP</w:t>
      </w:r>
    </w:p>
    <w:p w14:paraId="716ED0C2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1.2 Zpracování komunikačního plánu, zpracování a realizace konzultačního procesu jako součásti komunikačního plánu</w:t>
      </w:r>
    </w:p>
    <w:p w14:paraId="434B96FD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1.8 Místní akční plánování</w:t>
      </w:r>
    </w:p>
    <w:p w14:paraId="45EC5322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1.9 Spolupráce s projektem KAP</w:t>
      </w:r>
    </w:p>
    <w:p w14:paraId="163E166C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1.10 Spolupráce s projektem poskytujícím metodickou podporu akčnímu plánování v území</w:t>
      </w:r>
    </w:p>
    <w:p w14:paraId="66EEE341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A2 Evaluace procesu místního akčního plánování</w:t>
      </w:r>
    </w:p>
    <w:p w14:paraId="75913364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5E6D6A0E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b/>
          <w:sz w:val="22"/>
          <w:szCs w:val="22"/>
        </w:rPr>
        <w:t xml:space="preserve">Koordinátor spádovosti škol a spolupráce s projekty OP VVV </w:t>
      </w:r>
      <w:r w:rsidRPr="008554ED">
        <w:rPr>
          <w:rFonts w:asciiTheme="majorHAnsi" w:hAnsiTheme="majorHAnsi" w:cstheme="majorHAnsi"/>
          <w:sz w:val="22"/>
          <w:szCs w:val="22"/>
        </w:rPr>
        <w:t xml:space="preserve">– Tuto pozici vykonává odborný pracovník se zkušenostmi ze strategického a akčního plánování v oblasti vzdělávání. </w:t>
      </w:r>
    </w:p>
    <w:p w14:paraId="1AE71446" w14:textId="77777777" w:rsidR="00312B20" w:rsidRDefault="00312B20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268A7620" w14:textId="1B61EEB4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Z pozice koordinátora spádovosti škol garantuje podaktivitu A 1.7 Podpora škol v plánování. Jeho úkolem je přenos reálných potřeb ze škol do plánu v území MAP, rozvíjet a posílit atmosféru spolupráce v rámci pedagogického sboru při společném plánování aktivit ve školách v prioritních tématech MAP. Za tímto účelem aktivně navštěvuje školy, poskytuje konzultace a poradenství pro školy, informuje školy o výstupech pracovních skupin. Zajišťuje jednání se školami, analýzu školské soustavy v území, zmapování spádových oblastí jednotlivých škol, identifikaci organizací zapojených do vzdělávání, zajištuje spolupráci MŠ a ZŠ při přestupu dětí. Podporuje školy ve tvorbě individuálních popisů potřeb škol formou tematických </w:t>
      </w:r>
      <w:r w:rsidR="00536087">
        <w:rPr>
          <w:rFonts w:asciiTheme="majorHAnsi" w:hAnsiTheme="majorHAnsi" w:cstheme="majorHAnsi"/>
          <w:sz w:val="22"/>
          <w:szCs w:val="22"/>
        </w:rPr>
        <w:t>setkávání</w:t>
      </w:r>
      <w:r w:rsidRPr="008554ED">
        <w:rPr>
          <w:rFonts w:asciiTheme="majorHAnsi" w:hAnsiTheme="majorHAnsi" w:cstheme="majorHAnsi"/>
          <w:sz w:val="22"/>
          <w:szCs w:val="22"/>
        </w:rPr>
        <w:t xml:space="preserve">. Koordinuje zpracování popisu potřeb školy, aktivně vede diskuze s pedagogickými pracovníky školy s cílem stanovit vizi rozvoje školy, podílí se na zpracování analytické části, vede dokumentaci spojenou s analýzou problémů školy, identifikuje příčiny a navrhuje vhodné způsoby řešení. Je zodpovědný za zpracování šetření a tvorbu výstupu potřeb a cílů školy a jejich předání RT MAP. Je hlavní kontaktní osobu dané školy pro projekt MAP.  Zpracovává agregovaná data popisu potřeb škol za území. Zjištěná data a výstupy prezentuje na jednáních pracovních skupin a Řídicího výboru. Spolupráce s příslušnými institucemi a orgány veřejné správy, konzultační a poradenské činnosti pro rodiče a pracovníky veřejné správy a správní úřadů. </w:t>
      </w:r>
    </w:p>
    <w:p w14:paraId="093F3656" w14:textId="77777777" w:rsidR="00312B20" w:rsidRDefault="00312B20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7256AF78" w14:textId="4B81F8B8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Z pozice koordinátora spolupráce s projekty OP VVV garantuje podaktivitu A 1.11 Spolupráce s ostatními projekty IPs, IPo koncepčními. Z této pozice zajišťuje výměnu informací a zkušeností, plánování společných aktivit a jejich synergií v územích. V rámci možností a potřeb se účastní a spolupracuje na odborných panelech těchto IPs: P-KAP, PPUČ, KSH, APIV B, IKV, popř. dalších IPs. Dále bude probíhat spolupráce s IPo koncepčními a jinými projekty včetně projektů hrazených ze zdrojů mimo OP VVV. Spolupráce bude probíhat formou setkání určených k výměně zkušeností, informací, plánování aktivit a jejich synergií v rámci </w:t>
      </w:r>
      <w:r w:rsidRPr="008554ED">
        <w:rPr>
          <w:rFonts w:asciiTheme="majorHAnsi" w:hAnsiTheme="majorHAnsi" w:cstheme="majorHAnsi"/>
          <w:sz w:val="22"/>
          <w:szCs w:val="22"/>
        </w:rPr>
        <w:lastRenderedPageBreak/>
        <w:t xml:space="preserve">území. Z této činnosti bude zpracovávat zprávy s popisem a vyhodnocením spolupráce, s identifikací dopadů do území ORP. </w:t>
      </w:r>
    </w:p>
    <w:p w14:paraId="02969518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 xml:space="preserve">Koordinátor spádovosti škol a spolupráce s projekty OP VVV spolupracuje s externím evaluátorem projektu, kdy mu poskytuje požadovaná data k evaluaci. </w:t>
      </w:r>
    </w:p>
    <w:p w14:paraId="65E26EFE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Aktivity a podaktivity:</w:t>
      </w:r>
    </w:p>
    <w:p w14:paraId="3AC8E5BC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A1 Rozvoj a aktualizace MAP</w:t>
      </w:r>
    </w:p>
    <w:p w14:paraId="48223783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1.7 Podpora škol v plánování</w:t>
      </w:r>
    </w:p>
    <w:p w14:paraId="63B86ABD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1.8 Místní akční plánování</w:t>
      </w:r>
    </w:p>
    <w:p w14:paraId="34E3BFCF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 1.11 Spolupráce s ostatními projekty IPs, IPo koncepčními</w:t>
      </w:r>
    </w:p>
    <w:p w14:paraId="2042384D" w14:textId="77777777" w:rsidR="008554ED" w:rsidRPr="008554ED" w:rsidRDefault="008554ED" w:rsidP="008554ED">
      <w:pPr>
        <w:pStyle w:val="Odstavecseseznamem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sz w:val="22"/>
          <w:szCs w:val="22"/>
        </w:rPr>
        <w:t>A2 Evaluace procesu místního akčního plánování</w:t>
      </w:r>
    </w:p>
    <w:p w14:paraId="27769C1E" w14:textId="77777777" w:rsidR="008554ED" w:rsidRPr="008554ED" w:rsidRDefault="008554ED" w:rsidP="008554ED">
      <w:pPr>
        <w:spacing w:line="276" w:lineRule="auto"/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319D9DB5" w14:textId="64DB5411" w:rsidR="008554ED" w:rsidRDefault="008554ED" w:rsidP="00962DF8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8554ED">
        <w:rPr>
          <w:rFonts w:asciiTheme="majorHAnsi" w:hAnsiTheme="majorHAnsi" w:cstheme="majorHAnsi"/>
          <w:b/>
          <w:sz w:val="22"/>
          <w:szCs w:val="22"/>
        </w:rPr>
        <w:t xml:space="preserve">Evaluátor </w:t>
      </w:r>
      <w:r w:rsidRPr="008554ED">
        <w:rPr>
          <w:rFonts w:asciiTheme="majorHAnsi" w:hAnsiTheme="majorHAnsi" w:cstheme="majorHAnsi"/>
          <w:sz w:val="22"/>
          <w:szCs w:val="22"/>
        </w:rPr>
        <w:t xml:space="preserve">– Zajištění aktivity A 2 Evaluace procesu místního akčního plánování ze strany externího experta dle požadavků Postupů MAP III. Pracovní pozice nebude hrazena z přímých nákladů projektu, ale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z paušálních nákladů jako služba. Evaluátor společně s RT MAP a ŘV MAP stanoví témata a cíle evaluace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a v návaznosti na ně evaluační otázky. Evaluátor ve spolupráci s RT MAP provede výběr cílových skupin evaluace (respondenty). Evaluátor MAP zpracuje přehledný harmonogram realizace evaluace/jednotlivých evaluací. Evaluátor ve spolupráci s RT MAP a s PS definuje konkrétní nástroje pro realizaci evaluace/í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a postup, jak budou získané informace vyhodnoceny a agregovány na území MAP. Evaluátor a RT MAP zpracuje v návaznosti na použité evaluační nástroje výsledky evaluace a stanoveným způsobem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je vyhodnotí. Následně zpracuje závěrečná doporučení pro ŘV MAP. Tyto vytvořené podklady poskytne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 xml:space="preserve">k projednání jednotlivým PS. Výstupy z jednání PS (doporučení k realizaci opatření) spolu s podklady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8554ED">
        <w:rPr>
          <w:rFonts w:asciiTheme="majorHAnsi" w:hAnsiTheme="majorHAnsi" w:cstheme="majorHAnsi"/>
          <w:sz w:val="22"/>
          <w:szCs w:val="22"/>
        </w:rPr>
        <w:t>z evaluace projedná ŘV MAP.</w:t>
      </w:r>
    </w:p>
    <w:p w14:paraId="725CD7BF" w14:textId="77777777" w:rsidR="00962DF8" w:rsidRPr="00962DF8" w:rsidRDefault="00962DF8" w:rsidP="00962DF8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16A3FCC5" w14:textId="7EFB6E13" w:rsidR="00126F3C" w:rsidRPr="004D34BB" w:rsidRDefault="00126F3C" w:rsidP="00FC1483">
      <w:pPr>
        <w:spacing w:line="360" w:lineRule="auto"/>
        <w:jc w:val="both"/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</w:pP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Tabulka 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begin"/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instrText xml:space="preserve"> SEQ Tabulka \* ARABIC </w:instrTex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separate"/>
      </w:r>
      <w:r w:rsidR="00334A56">
        <w:rPr>
          <w:rFonts w:asciiTheme="majorHAnsi" w:hAnsiTheme="majorHAnsi"/>
          <w:bCs/>
          <w:i/>
          <w:noProof/>
          <w:color w:val="385623" w:themeColor="accent6" w:themeShade="80"/>
          <w:sz w:val="20"/>
          <w:szCs w:val="20"/>
        </w:rPr>
        <w:t>3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fldChar w:fldCharType="end"/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 Složení realizačního týmu</w:t>
      </w:r>
    </w:p>
    <w:tbl>
      <w:tblPr>
        <w:tblW w:w="5001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78"/>
        <w:gridCol w:w="4537"/>
        <w:gridCol w:w="2112"/>
      </w:tblGrid>
      <w:tr w:rsidR="008554ED" w:rsidRPr="00A708F6" w14:paraId="4CD0EA0E" w14:textId="77777777" w:rsidTr="008554ED">
        <w:trPr>
          <w:trHeight w:val="351"/>
        </w:trPr>
        <w:tc>
          <w:tcPr>
            <w:tcW w:w="14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C5E0B3" w:themeFill="accent6" w:themeFillTint="66"/>
            <w:noWrap/>
            <w:vAlign w:val="center"/>
          </w:tcPr>
          <w:p w14:paraId="638BF47C" w14:textId="77777777" w:rsidR="008554ED" w:rsidRPr="00A708F6" w:rsidRDefault="008554ED" w:rsidP="008554ED">
            <w:pPr>
              <w:keepNext/>
              <w:keepLines/>
              <w:spacing w:line="276" w:lineRule="auto"/>
              <w:ind w:left="360"/>
              <w:jc w:val="center"/>
              <w:rPr>
                <w:rFonts w:asciiTheme="majorHAnsi" w:hAnsiTheme="majorHAnsi" w:cs="Arial"/>
                <w:b/>
                <w:bCs/>
              </w:rPr>
            </w:pPr>
            <w:r w:rsidRPr="00A708F6">
              <w:rPr>
                <w:rFonts w:asciiTheme="majorHAnsi" w:hAnsiTheme="majorHAnsi" w:cs="Arial"/>
                <w:b/>
                <w:bCs/>
              </w:rPr>
              <w:t>Role</w:t>
            </w:r>
          </w:p>
        </w:tc>
        <w:tc>
          <w:tcPr>
            <w:tcW w:w="2432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</w:tcPr>
          <w:p w14:paraId="0B2F2CF7" w14:textId="77777777" w:rsidR="008554ED" w:rsidRPr="00A708F6" w:rsidRDefault="008554ED" w:rsidP="008554ED">
            <w:pPr>
              <w:keepNext/>
              <w:keepLines/>
              <w:spacing w:line="276" w:lineRule="auto"/>
              <w:jc w:val="center"/>
              <w:rPr>
                <w:rFonts w:asciiTheme="majorHAnsi" w:hAnsiTheme="majorHAnsi" w:cs="Arial"/>
                <w:b/>
                <w:bCs/>
              </w:rPr>
            </w:pPr>
            <w:r w:rsidRPr="00A708F6">
              <w:rPr>
                <w:rFonts w:asciiTheme="majorHAnsi" w:hAnsiTheme="majorHAnsi" w:cs="Arial"/>
                <w:b/>
                <w:bCs/>
              </w:rPr>
              <w:t>Jméno a příjmení</w:t>
            </w:r>
          </w:p>
        </w:tc>
        <w:tc>
          <w:tcPr>
            <w:tcW w:w="1132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C5E0B3" w:themeFill="accent6" w:themeFillTint="66"/>
            <w:noWrap/>
            <w:vAlign w:val="center"/>
          </w:tcPr>
          <w:p w14:paraId="2BDCB322" w14:textId="77777777" w:rsidR="008554ED" w:rsidRPr="00A708F6" w:rsidRDefault="008554ED" w:rsidP="008554ED">
            <w:pPr>
              <w:keepNext/>
              <w:keepLines/>
              <w:spacing w:line="276" w:lineRule="auto"/>
              <w:jc w:val="center"/>
              <w:rPr>
                <w:rFonts w:asciiTheme="majorHAnsi" w:hAnsiTheme="majorHAnsi" w:cs="Arial"/>
                <w:b/>
                <w:bCs/>
              </w:rPr>
            </w:pPr>
            <w:r w:rsidRPr="00A708F6">
              <w:rPr>
                <w:rFonts w:asciiTheme="majorHAnsi" w:hAnsiTheme="majorHAnsi" w:cs="Arial"/>
                <w:b/>
                <w:bCs/>
              </w:rPr>
              <w:t>Organizace</w:t>
            </w:r>
          </w:p>
        </w:tc>
      </w:tr>
      <w:tr w:rsidR="008554ED" w:rsidRPr="00A708F6" w14:paraId="06E8862B" w14:textId="77777777" w:rsidTr="008554ED">
        <w:trPr>
          <w:trHeight w:val="351"/>
        </w:trPr>
        <w:tc>
          <w:tcPr>
            <w:tcW w:w="14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E2EFD9" w:themeFill="accent6" w:themeFillTint="33"/>
            <w:noWrap/>
            <w:vAlign w:val="center"/>
          </w:tcPr>
          <w:p w14:paraId="05AFF89A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b/>
                <w:bCs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b/>
                <w:bCs/>
                <w:sz w:val="22"/>
                <w:szCs w:val="22"/>
              </w:rPr>
              <w:t>Hlavní manažer projektu</w:t>
            </w:r>
          </w:p>
        </w:tc>
        <w:tc>
          <w:tcPr>
            <w:tcW w:w="2432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E0D36F" w14:textId="77777777" w:rsidR="008554ED" w:rsidRPr="008554ED" w:rsidRDefault="008554ED" w:rsidP="008554ED">
            <w:pPr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Mgr. Lucie Trombiková</w:t>
            </w:r>
          </w:p>
        </w:tc>
        <w:tc>
          <w:tcPr>
            <w:tcW w:w="1132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E1C189A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Město Jablunkov</w:t>
            </w:r>
          </w:p>
        </w:tc>
      </w:tr>
      <w:tr w:rsidR="008554ED" w:rsidRPr="00A708F6" w14:paraId="67748114" w14:textId="77777777" w:rsidTr="008554ED">
        <w:trPr>
          <w:trHeight w:val="351"/>
        </w:trPr>
        <w:tc>
          <w:tcPr>
            <w:tcW w:w="14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E2EFD9" w:themeFill="accent6" w:themeFillTint="33"/>
            <w:noWrap/>
            <w:vAlign w:val="center"/>
          </w:tcPr>
          <w:p w14:paraId="216FD845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b/>
                <w:bCs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b/>
                <w:bCs/>
                <w:sz w:val="22"/>
                <w:szCs w:val="22"/>
              </w:rPr>
              <w:t>Finanční a administrativní manažer</w:t>
            </w:r>
          </w:p>
        </w:tc>
        <w:tc>
          <w:tcPr>
            <w:tcW w:w="2432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C88ED4" w14:textId="77777777" w:rsidR="008554ED" w:rsidRPr="008554ED" w:rsidRDefault="008554ED" w:rsidP="008554ED">
            <w:pPr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Jana Stachurová</w:t>
            </w:r>
          </w:p>
        </w:tc>
        <w:tc>
          <w:tcPr>
            <w:tcW w:w="1132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B1C4AF5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Město Jablunkov</w:t>
            </w:r>
          </w:p>
        </w:tc>
      </w:tr>
      <w:tr w:rsidR="008554ED" w:rsidRPr="00A708F6" w14:paraId="62FDB105" w14:textId="77777777" w:rsidTr="008554ED">
        <w:trPr>
          <w:trHeight w:val="351"/>
        </w:trPr>
        <w:tc>
          <w:tcPr>
            <w:tcW w:w="14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E2EFD9" w:themeFill="accent6" w:themeFillTint="33"/>
            <w:noWrap/>
            <w:vAlign w:val="center"/>
          </w:tcPr>
          <w:p w14:paraId="7B88C191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b/>
                <w:bCs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b/>
                <w:bCs/>
                <w:sz w:val="22"/>
                <w:szCs w:val="22"/>
              </w:rPr>
              <w:t>Specialista na strategie a plánování</w:t>
            </w:r>
          </w:p>
        </w:tc>
        <w:tc>
          <w:tcPr>
            <w:tcW w:w="2432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76C7B2" w14:textId="77777777" w:rsidR="008554ED" w:rsidRPr="008554ED" w:rsidRDefault="008554ED" w:rsidP="008554ED">
            <w:pPr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Jana Stachurová</w:t>
            </w:r>
          </w:p>
        </w:tc>
        <w:tc>
          <w:tcPr>
            <w:tcW w:w="1132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FD7C06C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Město Jablunkov</w:t>
            </w:r>
          </w:p>
        </w:tc>
      </w:tr>
      <w:tr w:rsidR="008554ED" w:rsidRPr="00A708F6" w14:paraId="319E0EC3" w14:textId="77777777" w:rsidTr="008554ED">
        <w:trPr>
          <w:trHeight w:val="351"/>
        </w:trPr>
        <w:tc>
          <w:tcPr>
            <w:tcW w:w="14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E2EFD9" w:themeFill="accent6" w:themeFillTint="33"/>
            <w:noWrap/>
            <w:vAlign w:val="center"/>
          </w:tcPr>
          <w:p w14:paraId="397CF917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b/>
                <w:bCs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b/>
                <w:bCs/>
                <w:sz w:val="22"/>
                <w:szCs w:val="22"/>
              </w:rPr>
              <w:t>Koordinátor spádovosti škol a spolupráce s projekty OP VVV</w:t>
            </w:r>
          </w:p>
        </w:tc>
        <w:tc>
          <w:tcPr>
            <w:tcW w:w="2432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CACE4" w14:textId="77777777" w:rsidR="008554ED" w:rsidRPr="008554ED" w:rsidRDefault="008554ED" w:rsidP="008554ED">
            <w:pPr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Mgr. Lucie Trombiková</w:t>
            </w:r>
          </w:p>
        </w:tc>
        <w:tc>
          <w:tcPr>
            <w:tcW w:w="1132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6316FE3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Město Jablunkov</w:t>
            </w:r>
          </w:p>
        </w:tc>
      </w:tr>
      <w:tr w:rsidR="008554ED" w:rsidRPr="00A708F6" w14:paraId="3FA6B4A6" w14:textId="77777777" w:rsidTr="008554ED">
        <w:trPr>
          <w:trHeight w:val="351"/>
        </w:trPr>
        <w:tc>
          <w:tcPr>
            <w:tcW w:w="14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E2EFD9" w:themeFill="accent6" w:themeFillTint="33"/>
            <w:noWrap/>
            <w:vAlign w:val="center"/>
          </w:tcPr>
          <w:p w14:paraId="17A92AA1" w14:textId="77777777" w:rsidR="008554ED" w:rsidRPr="008554ED" w:rsidRDefault="008554ED" w:rsidP="008554ED">
            <w:pPr>
              <w:keepNext/>
              <w:keepLines/>
              <w:spacing w:line="276" w:lineRule="auto"/>
              <w:rPr>
                <w:rFonts w:asciiTheme="majorHAnsi" w:hAnsiTheme="majorHAnsi" w:cs="Arial"/>
                <w:b/>
                <w:bCs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b/>
                <w:bCs/>
                <w:sz w:val="22"/>
                <w:szCs w:val="22"/>
              </w:rPr>
              <w:t>Evaluátor</w:t>
            </w:r>
          </w:p>
        </w:tc>
        <w:tc>
          <w:tcPr>
            <w:tcW w:w="3564" w:type="pct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FD52985" w14:textId="77777777" w:rsidR="008554ED" w:rsidRPr="008554ED" w:rsidRDefault="008554ED" w:rsidP="008554ED">
            <w:pPr>
              <w:keepNext/>
              <w:keepLines/>
              <w:spacing w:line="276" w:lineRule="auto"/>
              <w:jc w:val="right"/>
              <w:rPr>
                <w:rFonts w:asciiTheme="majorHAnsi" w:hAnsiTheme="majorHAnsi" w:cs="Arial"/>
                <w:sz w:val="22"/>
                <w:szCs w:val="22"/>
              </w:rPr>
            </w:pPr>
            <w:r w:rsidRPr="008554ED">
              <w:rPr>
                <w:rFonts w:asciiTheme="majorHAnsi" w:hAnsiTheme="majorHAnsi" w:cs="Arial"/>
                <w:sz w:val="22"/>
                <w:szCs w:val="22"/>
              </w:rPr>
              <w:t>zajištěno jako služba</w:t>
            </w:r>
          </w:p>
        </w:tc>
      </w:tr>
    </w:tbl>
    <w:p w14:paraId="54337CC9" w14:textId="77777777" w:rsidR="00FC1483" w:rsidRDefault="00FC1483" w:rsidP="00356A99">
      <w:pPr>
        <w:widowControl/>
        <w:suppressAutoHyphens w:val="0"/>
        <w:spacing w:after="160" w:line="360" w:lineRule="auto"/>
        <w:jc w:val="both"/>
        <w:rPr>
          <w:rFonts w:ascii="Calibri Light" w:eastAsia="Calibri" w:hAnsi="Calibri Light" w:cs="Times New Roman"/>
          <w:b/>
          <w:color w:val="538135" w:themeColor="accent6" w:themeShade="BF"/>
          <w:sz w:val="28"/>
          <w:szCs w:val="28"/>
          <w:lang w:eastAsia="en-US" w:bidi="ar-SA"/>
        </w:rPr>
      </w:pPr>
    </w:p>
    <w:p w14:paraId="51132F8A" w14:textId="1E829C2B" w:rsidR="00FC1483" w:rsidRPr="00FC1483" w:rsidRDefault="00FC1483" w:rsidP="00FC1483">
      <w:pPr>
        <w:pStyle w:val="Zkladntext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  <w:r w:rsidRPr="00FC1483"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  <w:t xml:space="preserve">Pracovní skupiny </w:t>
      </w:r>
    </w:p>
    <w:p w14:paraId="68139D71" w14:textId="47A2E675" w:rsidR="00FC1483" w:rsidRPr="00FC1483" w:rsidRDefault="00FC1483" w:rsidP="00FC1483">
      <w:pPr>
        <w:spacing w:line="276" w:lineRule="auto"/>
        <w:jc w:val="both"/>
        <w:rPr>
          <w:rFonts w:asciiTheme="majorHAnsi" w:hAnsiTheme="majorHAnsi"/>
          <w:sz w:val="22"/>
          <w:szCs w:val="22"/>
        </w:rPr>
      </w:pPr>
      <w:r w:rsidRPr="00FC1483">
        <w:rPr>
          <w:rFonts w:asciiTheme="majorHAnsi" w:hAnsiTheme="majorHAnsi"/>
          <w:sz w:val="22"/>
          <w:szCs w:val="22"/>
        </w:rPr>
        <w:t xml:space="preserve">Pracovní skupiny jsou složeny z vedoucích pracovních skupin a ostatních členů. Vedoucí PS řídí činnost svěřené pracovní skupiny, připravuje podklady na jednání pracovní skupiny, zpracovává výstupy činnosti pracovní skupiny a finální podobu podkladů na jednání ŘV, vede jednotlivé členy pracovní skupiny. Stanovuje cíle a přiděluje dílčí úkoly jednotlivým členům týmu, kontroluje plnění úkolů. Je zodpovědný </w:t>
      </w:r>
      <w:r w:rsidRPr="00FC1483">
        <w:rPr>
          <w:rFonts w:asciiTheme="majorHAnsi" w:hAnsiTheme="majorHAnsi"/>
          <w:sz w:val="22"/>
          <w:szCs w:val="22"/>
        </w:rPr>
        <w:br/>
        <w:t xml:space="preserve">za prezentaci výsledků pracovní skupiny Řídicímu výboru, motivuje jednotlivé členy pracovní skupiny, </w:t>
      </w:r>
      <w:r w:rsidRPr="00FC1483">
        <w:rPr>
          <w:rFonts w:asciiTheme="majorHAnsi" w:hAnsiTheme="majorHAnsi"/>
          <w:sz w:val="22"/>
          <w:szCs w:val="22"/>
        </w:rPr>
        <w:lastRenderedPageBreak/>
        <w:t xml:space="preserve">zajišťuje zvyšování odborných kompetencí, pořádání </w:t>
      </w:r>
      <w:r w:rsidR="005941BA">
        <w:rPr>
          <w:rFonts w:asciiTheme="majorHAnsi" w:hAnsiTheme="majorHAnsi"/>
          <w:sz w:val="22"/>
          <w:szCs w:val="22"/>
        </w:rPr>
        <w:t>setkávání</w:t>
      </w:r>
      <w:r w:rsidRPr="00FC1483">
        <w:rPr>
          <w:rFonts w:asciiTheme="majorHAnsi" w:hAnsiTheme="majorHAnsi"/>
          <w:sz w:val="22"/>
          <w:szCs w:val="22"/>
        </w:rPr>
        <w:t xml:space="preserve"> pro členy pracovní skupiny. Spolupracuje </w:t>
      </w:r>
      <w:r w:rsidRPr="00FC1483">
        <w:rPr>
          <w:rFonts w:asciiTheme="majorHAnsi" w:hAnsiTheme="majorHAnsi"/>
          <w:sz w:val="22"/>
          <w:szCs w:val="22"/>
        </w:rPr>
        <w:br/>
        <w:t xml:space="preserve">s ostatními PS, především PS Financování a PS Pro rovné příležitosti. Pravidelně komunikuje s ostatními členy administrativního a odborného týmu MAP a účastní se porad ke zpracování Místního akčního plánu. Člen PS zpracovává analytické výstupy ze škol za danou oblast a návrhovou část opatření aktivit škol a aktivit spolupráce, poskytuje poradenství školám a ostatním subjektům zapojeným do MAP, účastní se jednání </w:t>
      </w:r>
      <w:r w:rsidRPr="00FC1483">
        <w:rPr>
          <w:rFonts w:asciiTheme="majorHAnsi" w:hAnsiTheme="majorHAnsi"/>
          <w:sz w:val="22"/>
          <w:szCs w:val="22"/>
        </w:rPr>
        <w:br/>
        <w:t xml:space="preserve">se zřizovateli a členy ŘV MAP. Pomáhá naplňování podaktivit. Místní akční plán pro ORP Jablunkov III </w:t>
      </w:r>
      <w:r w:rsidRPr="00FC1483">
        <w:rPr>
          <w:rFonts w:asciiTheme="majorHAnsi" w:hAnsiTheme="majorHAnsi"/>
          <w:sz w:val="22"/>
          <w:szCs w:val="22"/>
        </w:rPr>
        <w:br/>
        <w:t>je složen ze 7 pracovních skupin, v celkovém počtu 30 osob (2 osoby zapojeny dobrovolně).</w:t>
      </w:r>
    </w:p>
    <w:p w14:paraId="3A7D1E2B" w14:textId="77777777" w:rsidR="00111D0F" w:rsidRDefault="00111D0F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538BEFDC" w14:textId="4D34FBFF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 xml:space="preserve">Vedoucí PS – řídí činnost pracovní skupiny, připravuje podklady na jednání pracovní skupiny, zpracovává výstupy činnosti pracovní skupiny a finální podobu podkladů na jednání ŘV, vede jednotlivé členy pracovní skupiny. Stanovuje cíle a přiděluje dílčí úkoly jednotlivým členům týmu, kontroluje plnění úkolů.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FC1483">
        <w:rPr>
          <w:rFonts w:asciiTheme="majorHAnsi" w:hAnsiTheme="majorHAnsi" w:cstheme="majorHAnsi"/>
          <w:sz w:val="22"/>
          <w:szCs w:val="22"/>
        </w:rPr>
        <w:t xml:space="preserve">Je zodpovědný za prezentaci výsledků pracovní skupiny Řídicímu výboru, motivuje jednotlivé členy pracovní skupiny, zajišťuje zvyšování odborných kompetencí, pořádání </w:t>
      </w:r>
      <w:r w:rsidR="0026249B">
        <w:rPr>
          <w:rFonts w:asciiTheme="majorHAnsi" w:hAnsiTheme="majorHAnsi" w:cstheme="majorHAnsi"/>
          <w:sz w:val="22"/>
          <w:szCs w:val="22"/>
        </w:rPr>
        <w:t>setkávání</w:t>
      </w:r>
      <w:r w:rsidRPr="00FC1483">
        <w:rPr>
          <w:rFonts w:asciiTheme="majorHAnsi" w:hAnsiTheme="majorHAnsi" w:cstheme="majorHAnsi"/>
          <w:sz w:val="22"/>
          <w:szCs w:val="22"/>
        </w:rPr>
        <w:t xml:space="preserve"> pro členy pracovní skupiny. Pravidelně komunikuje s RT MAP a účastní se porad ke zpracování Místního akčního plánu. PS se aktivně podílí na celém procesu společného plánování v území a aktualizaci dokumentace MAP v podaktivitě A 1.8. Pracovní skupiny naplňují úkoly dané Postupy MAP. Poskytují součinnost při zpracování evaluace projektu.</w:t>
      </w:r>
    </w:p>
    <w:p w14:paraId="3A7DB5C5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Aktivity a podaktivity:</w:t>
      </w:r>
    </w:p>
    <w:p w14:paraId="03B32129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A1 Rozvoj a aktualizace MAP</w:t>
      </w:r>
    </w:p>
    <w:p w14:paraId="0A0BC62A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1.3 Pracovní skupina pro financování</w:t>
      </w:r>
    </w:p>
    <w:p w14:paraId="00BDE971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1.4 Pracovní skupiny ke čtenářské a matematické gramotnosti a k rozvoji potenciálu každého žáka</w:t>
      </w:r>
    </w:p>
    <w:p w14:paraId="10B13FAA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1.5 Pracovní skupina pro rovné příležitosti</w:t>
      </w:r>
    </w:p>
    <w:p w14:paraId="7AE4054B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1.6 Pracovní skupiny pro další témata – Občanské kompetence, Podnikavost a kariérové poradenství</w:t>
      </w:r>
    </w:p>
    <w:p w14:paraId="18ABFDDB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1.8 Místní akční plánování</w:t>
      </w:r>
    </w:p>
    <w:p w14:paraId="73415160" w14:textId="4420040E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A2 Evaluace procesu místního akčního plánování</w:t>
      </w:r>
    </w:p>
    <w:p w14:paraId="2BDBC0B8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287D1B9A" w14:textId="04B44E1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Členové PS – zpracováv</w:t>
      </w:r>
      <w:r w:rsidR="006E0623">
        <w:rPr>
          <w:rFonts w:asciiTheme="majorHAnsi" w:hAnsiTheme="majorHAnsi" w:cstheme="majorHAnsi"/>
          <w:sz w:val="22"/>
          <w:szCs w:val="22"/>
        </w:rPr>
        <w:t>a</w:t>
      </w:r>
      <w:r w:rsidR="00D8314F">
        <w:rPr>
          <w:rFonts w:asciiTheme="majorHAnsi" w:hAnsiTheme="majorHAnsi" w:cstheme="majorHAnsi"/>
          <w:sz w:val="22"/>
          <w:szCs w:val="22"/>
        </w:rPr>
        <w:t>jí</w:t>
      </w:r>
      <w:r w:rsidRPr="00FC1483">
        <w:rPr>
          <w:rFonts w:asciiTheme="majorHAnsi" w:hAnsiTheme="majorHAnsi" w:cstheme="majorHAnsi"/>
          <w:sz w:val="22"/>
          <w:szCs w:val="22"/>
        </w:rPr>
        <w:t xml:space="preserve"> analytické výstupy ze škol za danou oblast a návrhovou část opatření aktivit škol a aktivit spolupráce, poskytuje poradenství školám a ostatním subjektům zapojeným do MAP, účastní </w:t>
      </w:r>
      <w:r w:rsidR="003C45AB">
        <w:rPr>
          <w:rFonts w:asciiTheme="majorHAnsi" w:hAnsiTheme="majorHAnsi" w:cstheme="majorHAnsi"/>
          <w:sz w:val="22"/>
          <w:szCs w:val="22"/>
        </w:rPr>
        <w:br/>
      </w:r>
      <w:r w:rsidRPr="00FC1483">
        <w:rPr>
          <w:rFonts w:asciiTheme="majorHAnsi" w:hAnsiTheme="majorHAnsi" w:cstheme="majorHAnsi"/>
          <w:sz w:val="22"/>
          <w:szCs w:val="22"/>
        </w:rPr>
        <w:t>se jednání se zřizovateli a členy ŘV MAP, RT MAP. PS se aktivně podílí na celém procesu společného plánování v území a aktualizaci dokumentace MAP v podaktivitě A 1.8. Pracovní skupiny naplňují úkoly dané Postupy MAP. Poskytují součinnost při zpracování evaluace projektu.</w:t>
      </w:r>
    </w:p>
    <w:p w14:paraId="6298A4BB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Aktivity a podaktivity:</w:t>
      </w:r>
    </w:p>
    <w:p w14:paraId="14F48635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1.3 Pracovní skupina pro financování</w:t>
      </w:r>
    </w:p>
    <w:p w14:paraId="03CD64CB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1.4 Pracovní skupiny ke čtenářské a matematické gramotnosti a k rozvoji potenciálu každého žáka</w:t>
      </w:r>
    </w:p>
    <w:p w14:paraId="79A0626F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1.5 Pracovní skupina pro rovné příležitosti</w:t>
      </w:r>
    </w:p>
    <w:p w14:paraId="18ED405A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1.6 Pracovní skupiny pro další témata – Občanské kompetence, Podnikavost a karierové poradenství</w:t>
      </w:r>
    </w:p>
    <w:p w14:paraId="60CA7244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 1.8 Místní akční plánování</w:t>
      </w:r>
    </w:p>
    <w:p w14:paraId="518E9609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FC1483">
        <w:rPr>
          <w:rFonts w:asciiTheme="majorHAnsi" w:hAnsiTheme="majorHAnsi" w:cstheme="majorHAnsi"/>
          <w:sz w:val="22"/>
          <w:szCs w:val="22"/>
        </w:rPr>
        <w:t>A2 Evaluace procesu místního akčního plánování</w:t>
      </w:r>
    </w:p>
    <w:p w14:paraId="661EB05B" w14:textId="77777777" w:rsidR="00FC1483" w:rsidRPr="00FC1483" w:rsidRDefault="00FC1483" w:rsidP="00FC1483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42609223" w14:textId="57E01E57" w:rsidR="00FC1483" w:rsidRPr="00FC1483" w:rsidRDefault="00FC1483" w:rsidP="00FC1483">
      <w:pPr>
        <w:pStyle w:val="Odstavecseseznamem"/>
        <w:widowControl/>
        <w:numPr>
          <w:ilvl w:val="0"/>
          <w:numId w:val="3"/>
        </w:numPr>
        <w:suppressAutoHyphens w:val="0"/>
        <w:spacing w:after="160" w:line="276" w:lineRule="auto"/>
        <w:jc w:val="both"/>
        <w:rPr>
          <w:rFonts w:asciiTheme="majorHAnsi" w:hAnsiTheme="majorHAnsi"/>
          <w:sz w:val="22"/>
          <w:szCs w:val="22"/>
        </w:rPr>
      </w:pPr>
      <w:r w:rsidRPr="00FC1483">
        <w:rPr>
          <w:rFonts w:asciiTheme="majorHAnsi" w:hAnsiTheme="majorHAnsi"/>
          <w:b/>
          <w:sz w:val="22"/>
          <w:szCs w:val="22"/>
        </w:rPr>
        <w:t>Pracovní skupina pro financování</w:t>
      </w:r>
      <w:r w:rsidRPr="00FC1483">
        <w:rPr>
          <w:rFonts w:asciiTheme="majorHAnsi" w:hAnsiTheme="majorHAnsi"/>
          <w:sz w:val="22"/>
          <w:szCs w:val="22"/>
        </w:rPr>
        <w:t xml:space="preserve"> – obsahem práce PS pro financování je plánování nákladů </w:t>
      </w:r>
      <w:r w:rsidR="003C45AB">
        <w:rPr>
          <w:rFonts w:asciiTheme="majorHAnsi" w:hAnsiTheme="majorHAnsi"/>
          <w:sz w:val="22"/>
          <w:szCs w:val="22"/>
        </w:rPr>
        <w:br/>
      </w:r>
      <w:r w:rsidRPr="00FC1483">
        <w:rPr>
          <w:rFonts w:asciiTheme="majorHAnsi" w:hAnsiTheme="majorHAnsi"/>
          <w:sz w:val="22"/>
          <w:szCs w:val="22"/>
        </w:rPr>
        <w:t xml:space="preserve">a zejména identifikace finančních zdrojů pro realizaci naplánovaných aktivit. PS pro financování </w:t>
      </w:r>
      <w:r w:rsidR="003C45AB">
        <w:rPr>
          <w:rFonts w:asciiTheme="majorHAnsi" w:hAnsiTheme="majorHAnsi"/>
          <w:sz w:val="22"/>
          <w:szCs w:val="22"/>
        </w:rPr>
        <w:br/>
      </w:r>
      <w:r w:rsidRPr="00FC1483">
        <w:rPr>
          <w:rFonts w:asciiTheme="majorHAnsi" w:hAnsiTheme="majorHAnsi"/>
          <w:sz w:val="22"/>
          <w:szCs w:val="22"/>
        </w:rPr>
        <w:t xml:space="preserve">se aktivně podílí na celém procesu společného plánování v území a aktualizaci dokumentace MAP v podaktivitě A 1.8. PS pro financování se může zabývat i dalšími tématy, která budou v území vyhodnocena jako relevantní. Může se jednat o podporu vzdělávání – poradenství a administrativní servis (právní, ekonomické, manažerské a grantové poradenství; podpora v oblasti IT, účetnictví, administrativní, BOZP; podpora poradenských služeb). Cílem je navrhnout systémová opatření, </w:t>
      </w:r>
      <w:r w:rsidRPr="00FC1483">
        <w:rPr>
          <w:rFonts w:asciiTheme="majorHAnsi" w:hAnsiTheme="majorHAnsi"/>
          <w:sz w:val="22"/>
          <w:szCs w:val="22"/>
        </w:rPr>
        <w:lastRenderedPageBreak/>
        <w:t>která povedou ke snížení administrativní zátěže vedení škol. Velmi úzce spolupracuje s ostatními PS v rámci přípravy aktivit akčního plánu.</w:t>
      </w:r>
    </w:p>
    <w:p w14:paraId="0DD324F4" w14:textId="77777777" w:rsidR="00FC1483" w:rsidRPr="00FC1483" w:rsidRDefault="00FC1483" w:rsidP="00FC1483">
      <w:pPr>
        <w:pStyle w:val="Odstavecseseznamem"/>
        <w:spacing w:line="276" w:lineRule="auto"/>
        <w:jc w:val="both"/>
        <w:rPr>
          <w:rFonts w:asciiTheme="majorHAnsi" w:hAnsiTheme="majorHAnsi"/>
          <w:sz w:val="22"/>
          <w:szCs w:val="22"/>
        </w:rPr>
      </w:pPr>
    </w:p>
    <w:p w14:paraId="783D6F1E" w14:textId="77777777" w:rsidR="00FC1483" w:rsidRPr="00FC1483" w:rsidRDefault="00FC1483" w:rsidP="00FC1483">
      <w:pPr>
        <w:pStyle w:val="Odstavecseseznamem"/>
        <w:widowControl/>
        <w:numPr>
          <w:ilvl w:val="0"/>
          <w:numId w:val="2"/>
        </w:numPr>
        <w:suppressAutoHyphens w:val="0"/>
        <w:spacing w:after="160" w:line="276" w:lineRule="auto"/>
        <w:jc w:val="both"/>
        <w:rPr>
          <w:rFonts w:asciiTheme="majorHAnsi" w:hAnsiTheme="majorHAnsi"/>
          <w:sz w:val="22"/>
          <w:szCs w:val="22"/>
        </w:rPr>
      </w:pPr>
      <w:r w:rsidRPr="00FC1483">
        <w:rPr>
          <w:rFonts w:asciiTheme="majorHAnsi" w:hAnsiTheme="majorHAnsi"/>
          <w:b/>
          <w:sz w:val="22"/>
          <w:szCs w:val="22"/>
        </w:rPr>
        <w:t xml:space="preserve">Pracovní skupiny pro rozvoj čtenářské a matematické gramotnosti a k rozvoji potenciálu každého žáka </w:t>
      </w:r>
      <w:r w:rsidRPr="00FC1483">
        <w:rPr>
          <w:rFonts w:asciiTheme="majorHAnsi" w:hAnsiTheme="majorHAnsi"/>
          <w:sz w:val="22"/>
          <w:szCs w:val="22"/>
        </w:rPr>
        <w:t xml:space="preserve">– výměna zkušeností a odborných znalostí o metodách, pomůckách a postupech, které vedou k rozvoji ČG /MG a k rozvoji potenciálu každého žáka. Nedílnou součástí práce těchto PS </w:t>
      </w:r>
      <w:r w:rsidRPr="00FC1483">
        <w:rPr>
          <w:rFonts w:asciiTheme="majorHAnsi" w:hAnsiTheme="majorHAnsi"/>
          <w:sz w:val="22"/>
          <w:szCs w:val="22"/>
        </w:rPr>
        <w:br/>
        <w:t xml:space="preserve">je začlenění oblasti digitální gramotnosti a využívání ICT ve vzdělávání v souvislosti s podporou matematické a čtenářské gramotnosti a rozvojem potenciálu každého žáka. Dále se tyto PS aktivně podílejí na celém procesu společného plánování v území a aktualizace dokumentace MAP, samozřejmě spolupracují s PS pro financování. </w:t>
      </w:r>
    </w:p>
    <w:p w14:paraId="67DCC0DD" w14:textId="77777777" w:rsidR="00FC1483" w:rsidRPr="00FC1483" w:rsidRDefault="00FC1483" w:rsidP="00FC1483">
      <w:pPr>
        <w:pStyle w:val="Odstavecseseznamem"/>
        <w:spacing w:line="276" w:lineRule="auto"/>
        <w:jc w:val="both"/>
        <w:rPr>
          <w:rFonts w:asciiTheme="majorHAnsi" w:hAnsiTheme="majorHAnsi"/>
          <w:sz w:val="22"/>
          <w:szCs w:val="22"/>
        </w:rPr>
      </w:pPr>
    </w:p>
    <w:p w14:paraId="118249F7" w14:textId="24824597" w:rsidR="00FC1483" w:rsidRPr="00FC1483" w:rsidRDefault="00FC1483" w:rsidP="00FC1483">
      <w:pPr>
        <w:pStyle w:val="Odstavecseseznamem"/>
        <w:widowControl/>
        <w:numPr>
          <w:ilvl w:val="0"/>
          <w:numId w:val="2"/>
        </w:numPr>
        <w:suppressAutoHyphens w:val="0"/>
        <w:spacing w:after="160" w:line="276" w:lineRule="auto"/>
        <w:jc w:val="both"/>
        <w:rPr>
          <w:rFonts w:asciiTheme="majorHAnsi" w:hAnsiTheme="majorHAnsi"/>
          <w:b/>
          <w:sz w:val="22"/>
          <w:szCs w:val="22"/>
        </w:rPr>
      </w:pPr>
      <w:r w:rsidRPr="00FC1483">
        <w:rPr>
          <w:rFonts w:asciiTheme="majorHAnsi" w:hAnsiTheme="majorHAnsi"/>
          <w:b/>
          <w:sz w:val="22"/>
          <w:szCs w:val="22"/>
        </w:rPr>
        <w:t>Pracovní skupina pro rovné příležitosti</w:t>
      </w:r>
      <w:r w:rsidRPr="00FC1483">
        <w:rPr>
          <w:rFonts w:asciiTheme="majorHAnsi" w:hAnsiTheme="majorHAnsi"/>
          <w:sz w:val="22"/>
          <w:szCs w:val="22"/>
        </w:rPr>
        <w:t xml:space="preserve"> – vzájemné vzdělávání, přenos zkušeností a informací </w:t>
      </w:r>
      <w:r w:rsidRPr="00FC1483">
        <w:rPr>
          <w:rFonts w:asciiTheme="majorHAnsi" w:hAnsiTheme="majorHAnsi"/>
          <w:sz w:val="22"/>
          <w:szCs w:val="22"/>
        </w:rPr>
        <w:br/>
        <w:t xml:space="preserve">a odborně vedená diskuze o problematice nastavení rovných příležitostí a selektivnosti vzdělávacího systému a uvnitř škol. PS na základě získaných znalostí a zkušeností především posuzuje navržené konkrétní aktivity v akčních plánech, zda jsou v souladu se zásadou rovného přístupu ke vzdělání. PS také vytváří popis stávajícího stavu této problematiky v území, popis příčin (důvodů) tohoto stavu a návrh aktivit, které pomohou nastavit rovné příležitosti a eliminovat selektivitu. PS pro rovné příležitosti se aktivně podílí na celém procesu společného plánování </w:t>
      </w:r>
      <w:r w:rsidRPr="00FC1483">
        <w:rPr>
          <w:rFonts w:asciiTheme="majorHAnsi" w:hAnsiTheme="majorHAnsi"/>
          <w:sz w:val="22"/>
          <w:szCs w:val="22"/>
        </w:rPr>
        <w:br/>
        <w:t>v území a aktualizaci dokumentace MAP.</w:t>
      </w:r>
    </w:p>
    <w:p w14:paraId="4E5C4C2A" w14:textId="77777777" w:rsidR="00FC1483" w:rsidRPr="00FC1483" w:rsidRDefault="00FC1483" w:rsidP="00FC1483">
      <w:pPr>
        <w:pStyle w:val="Odstavecseseznamem"/>
        <w:spacing w:line="276" w:lineRule="auto"/>
        <w:jc w:val="both"/>
        <w:rPr>
          <w:rFonts w:asciiTheme="majorHAnsi" w:hAnsiTheme="majorHAnsi"/>
          <w:b/>
          <w:sz w:val="22"/>
          <w:szCs w:val="22"/>
        </w:rPr>
      </w:pPr>
    </w:p>
    <w:p w14:paraId="45E2D361" w14:textId="77777777" w:rsidR="00FC1483" w:rsidRPr="00FC1483" w:rsidRDefault="00FC1483" w:rsidP="00FC1483">
      <w:pPr>
        <w:pStyle w:val="Odstavecseseznamem"/>
        <w:widowControl/>
        <w:numPr>
          <w:ilvl w:val="0"/>
          <w:numId w:val="2"/>
        </w:numPr>
        <w:suppressAutoHyphens w:val="0"/>
        <w:spacing w:after="160" w:line="276" w:lineRule="auto"/>
        <w:jc w:val="both"/>
        <w:rPr>
          <w:rFonts w:asciiTheme="majorHAnsi" w:hAnsiTheme="majorHAnsi"/>
          <w:sz w:val="22"/>
          <w:szCs w:val="22"/>
        </w:rPr>
      </w:pPr>
      <w:r w:rsidRPr="00FC1483">
        <w:rPr>
          <w:rFonts w:asciiTheme="majorHAnsi" w:hAnsiTheme="majorHAnsi"/>
          <w:b/>
          <w:sz w:val="22"/>
          <w:szCs w:val="22"/>
        </w:rPr>
        <w:t xml:space="preserve">Pracovní skupiny polytechnika a digitalizace </w:t>
      </w:r>
      <w:r w:rsidRPr="00FC1483">
        <w:rPr>
          <w:rFonts w:asciiTheme="majorHAnsi" w:hAnsiTheme="majorHAnsi"/>
          <w:sz w:val="22"/>
          <w:szCs w:val="22"/>
        </w:rPr>
        <w:t xml:space="preserve">– výměna zkušeností a odborných znalostí o metodách, pomůckách a postupech, které vedou k rozvoji polytechnického a digitálního vzdělávání a tím </w:t>
      </w:r>
      <w:r w:rsidRPr="00FC1483">
        <w:rPr>
          <w:rFonts w:asciiTheme="majorHAnsi" w:hAnsiTheme="majorHAnsi"/>
          <w:sz w:val="22"/>
          <w:szCs w:val="22"/>
        </w:rPr>
        <w:br/>
        <w:t>k rozvoji potenciálu každého žáka. Tato PS se aktivně podílí na celém procesu společného plánování v území a aktualizaci dokumentace MAP, samozřejmě spolupracují s PS pro financování.</w:t>
      </w:r>
    </w:p>
    <w:p w14:paraId="29D40E33" w14:textId="77777777" w:rsidR="00FC1483" w:rsidRPr="00FC1483" w:rsidRDefault="00FC1483" w:rsidP="00FC1483">
      <w:pPr>
        <w:pStyle w:val="Odstavecseseznamem"/>
        <w:spacing w:line="276" w:lineRule="auto"/>
        <w:rPr>
          <w:rFonts w:asciiTheme="majorHAnsi" w:hAnsiTheme="majorHAnsi"/>
          <w:sz w:val="22"/>
          <w:szCs w:val="22"/>
        </w:rPr>
      </w:pPr>
    </w:p>
    <w:p w14:paraId="47318BD3" w14:textId="77777777" w:rsidR="00FC1483" w:rsidRPr="00FC1483" w:rsidRDefault="00FC1483" w:rsidP="00FC1483">
      <w:pPr>
        <w:pStyle w:val="Odstavecseseznamem"/>
        <w:widowControl/>
        <w:numPr>
          <w:ilvl w:val="0"/>
          <w:numId w:val="2"/>
        </w:numPr>
        <w:suppressAutoHyphens w:val="0"/>
        <w:spacing w:after="160" w:line="276" w:lineRule="auto"/>
        <w:jc w:val="both"/>
        <w:rPr>
          <w:rFonts w:asciiTheme="majorHAnsi" w:hAnsiTheme="majorHAnsi"/>
          <w:b/>
          <w:sz w:val="22"/>
          <w:szCs w:val="22"/>
        </w:rPr>
      </w:pPr>
      <w:r w:rsidRPr="00FC1483">
        <w:rPr>
          <w:rFonts w:asciiTheme="majorHAnsi" w:hAnsiTheme="majorHAnsi"/>
          <w:b/>
          <w:sz w:val="22"/>
          <w:szCs w:val="22"/>
        </w:rPr>
        <w:t xml:space="preserve">Pracovní skupina podnikavost a kariérové poradenství </w:t>
      </w:r>
      <w:r w:rsidRPr="00FC1483">
        <w:rPr>
          <w:rFonts w:asciiTheme="majorHAnsi" w:hAnsiTheme="majorHAnsi"/>
          <w:sz w:val="22"/>
          <w:szCs w:val="22"/>
        </w:rPr>
        <w:t xml:space="preserve">– vzájemné vzdělávání, výměna informací </w:t>
      </w:r>
      <w:r w:rsidRPr="00FC1483">
        <w:rPr>
          <w:rFonts w:asciiTheme="majorHAnsi" w:hAnsiTheme="majorHAnsi"/>
          <w:sz w:val="22"/>
          <w:szCs w:val="22"/>
        </w:rPr>
        <w:br/>
        <w:t xml:space="preserve">a zkušeností o problematice podnikavosti a kariérovém poradenství na školách. Řízené diskuze </w:t>
      </w:r>
      <w:r w:rsidRPr="00FC1483">
        <w:rPr>
          <w:rFonts w:asciiTheme="majorHAnsi" w:hAnsiTheme="majorHAnsi"/>
          <w:sz w:val="22"/>
          <w:szCs w:val="22"/>
        </w:rPr>
        <w:br/>
        <w:t>a následné návrhy ke zlepšení tohoto odvětví ve vzdělávání se aktivně podílí na procesu společného plánování v území a aktualizaci MAP. Skupina opět spolupracuje s PS pro financování.</w:t>
      </w:r>
    </w:p>
    <w:p w14:paraId="52CDFA90" w14:textId="77777777" w:rsidR="00FC1483" w:rsidRPr="00FC1483" w:rsidRDefault="00FC1483" w:rsidP="00FC1483">
      <w:pPr>
        <w:pStyle w:val="Odstavecseseznamem"/>
        <w:spacing w:line="276" w:lineRule="auto"/>
        <w:jc w:val="both"/>
        <w:rPr>
          <w:rFonts w:asciiTheme="majorHAnsi" w:hAnsiTheme="majorHAnsi"/>
          <w:b/>
          <w:sz w:val="22"/>
          <w:szCs w:val="22"/>
        </w:rPr>
      </w:pPr>
    </w:p>
    <w:p w14:paraId="43124925" w14:textId="77777777" w:rsidR="00FC1483" w:rsidRPr="00FC1483" w:rsidRDefault="00FC1483" w:rsidP="00FC1483">
      <w:pPr>
        <w:pStyle w:val="Odstavecseseznamem"/>
        <w:widowControl/>
        <w:numPr>
          <w:ilvl w:val="0"/>
          <w:numId w:val="2"/>
        </w:numPr>
        <w:suppressAutoHyphens w:val="0"/>
        <w:spacing w:after="160" w:line="276" w:lineRule="auto"/>
        <w:jc w:val="both"/>
        <w:rPr>
          <w:rFonts w:asciiTheme="majorHAnsi" w:hAnsiTheme="majorHAnsi"/>
          <w:sz w:val="22"/>
          <w:szCs w:val="22"/>
        </w:rPr>
        <w:sectPr w:rsidR="00FC1483" w:rsidRPr="00FC1483" w:rsidSect="00C260EA">
          <w:footerReference w:type="first" r:id="rId16"/>
          <w:pgSz w:w="11906" w:h="16838"/>
          <w:pgMar w:top="1418" w:right="1417" w:bottom="1417" w:left="1134" w:header="708" w:footer="708" w:gutter="0"/>
          <w:cols w:space="708"/>
          <w:docGrid w:linePitch="360"/>
        </w:sectPr>
      </w:pPr>
      <w:r w:rsidRPr="00FC1483">
        <w:rPr>
          <w:rFonts w:asciiTheme="majorHAnsi" w:hAnsiTheme="majorHAnsi"/>
          <w:b/>
          <w:sz w:val="22"/>
          <w:szCs w:val="22"/>
        </w:rPr>
        <w:t xml:space="preserve">Pracovní skupina občanské kompetence </w:t>
      </w:r>
      <w:r w:rsidRPr="00FC1483">
        <w:rPr>
          <w:rFonts w:asciiTheme="majorHAnsi" w:hAnsiTheme="majorHAnsi"/>
          <w:sz w:val="22"/>
          <w:szCs w:val="22"/>
        </w:rPr>
        <w:t>– nastolení aktivit ke zlepšení kulturního povědomí, budování regionální příslušnosti, preventivní programy a základy pravidel slušného vychování, výměny znalostí, příklady dobré praxe, to vše povede k aktualizaci MAP. Nedílnou součástí je také spolupráce s pracovní skupinou pro financování.</w:t>
      </w:r>
    </w:p>
    <w:p w14:paraId="2F8CDA52" w14:textId="365279CF" w:rsidR="00FC1483" w:rsidRPr="004D34BB" w:rsidRDefault="00FC1483" w:rsidP="00FC1483">
      <w:pPr>
        <w:spacing w:line="360" w:lineRule="auto"/>
        <w:jc w:val="both"/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</w:pP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lastRenderedPageBreak/>
        <w:t>Tabulka 4 Složení pracovních skupin</w:t>
      </w:r>
    </w:p>
    <w:p w14:paraId="49A05960" w14:textId="3D60C19E" w:rsidR="00FC1483" w:rsidRPr="00FC1483" w:rsidRDefault="00FC1483" w:rsidP="00FC1483">
      <w:pPr>
        <w:tabs>
          <w:tab w:val="left" w:pos="2268"/>
          <w:tab w:val="left" w:pos="5103"/>
          <w:tab w:val="left" w:pos="7938"/>
          <w:tab w:val="left" w:pos="11057"/>
        </w:tabs>
        <w:spacing w:line="360" w:lineRule="auto"/>
        <w:jc w:val="both"/>
        <w:rPr>
          <w:rFonts w:asciiTheme="majorHAnsi" w:hAnsiTheme="majorHAnsi"/>
          <w:b/>
          <w:bCs/>
          <w:color w:val="385623" w:themeColor="accent6" w:themeShade="80"/>
          <w:sz w:val="22"/>
          <w:szCs w:val="22"/>
        </w:rPr>
      </w:pPr>
      <w:r w:rsidRPr="00FC1483">
        <w:rPr>
          <w:rFonts w:asciiTheme="majorHAnsi" w:hAnsiTheme="majorHAnsi"/>
          <w:bCs/>
          <w:color w:val="385623" w:themeColor="accent6" w:themeShade="80"/>
          <w:sz w:val="22"/>
          <w:szCs w:val="22"/>
        </w:rPr>
        <w:tab/>
      </w:r>
      <w:r w:rsidRPr="00FC1483">
        <w:rPr>
          <w:rFonts w:asciiTheme="majorHAnsi" w:hAnsiTheme="majorHAnsi"/>
          <w:b/>
          <w:bCs/>
          <w:sz w:val="22"/>
          <w:szCs w:val="22"/>
        </w:rPr>
        <w:t>Jméno a př</w:t>
      </w:r>
      <w:r>
        <w:rPr>
          <w:rFonts w:asciiTheme="majorHAnsi" w:hAnsiTheme="majorHAnsi"/>
          <w:b/>
          <w:bCs/>
          <w:sz w:val="22"/>
          <w:szCs w:val="22"/>
        </w:rPr>
        <w:t>íj</w:t>
      </w:r>
      <w:r w:rsidRPr="00FC1483">
        <w:rPr>
          <w:rFonts w:asciiTheme="majorHAnsi" w:hAnsiTheme="majorHAnsi"/>
          <w:b/>
          <w:bCs/>
          <w:sz w:val="22"/>
          <w:szCs w:val="22"/>
        </w:rPr>
        <w:t>mení</w:t>
      </w:r>
      <w:r w:rsidRPr="00FC1483">
        <w:rPr>
          <w:rFonts w:asciiTheme="majorHAnsi" w:hAnsiTheme="majorHAnsi"/>
          <w:b/>
          <w:bCs/>
          <w:sz w:val="22"/>
          <w:szCs w:val="22"/>
        </w:rPr>
        <w:tab/>
        <w:t>Pozice</w:t>
      </w:r>
      <w:r w:rsidRPr="00FC1483">
        <w:rPr>
          <w:rFonts w:asciiTheme="majorHAnsi" w:hAnsiTheme="majorHAnsi"/>
          <w:b/>
          <w:bCs/>
          <w:sz w:val="22"/>
          <w:szCs w:val="22"/>
        </w:rPr>
        <w:tab/>
        <w:t>Organizace</w:t>
      </w:r>
      <w:r w:rsidRPr="00FC1483">
        <w:rPr>
          <w:rFonts w:asciiTheme="majorHAnsi" w:hAnsiTheme="majorHAnsi"/>
          <w:b/>
          <w:bCs/>
          <w:sz w:val="22"/>
          <w:szCs w:val="22"/>
        </w:rPr>
        <w:tab/>
        <w:t>Funkce</w:t>
      </w:r>
    </w:p>
    <w:tbl>
      <w:tblPr>
        <w:tblW w:w="1267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9"/>
        <w:gridCol w:w="2824"/>
        <w:gridCol w:w="2805"/>
        <w:gridCol w:w="3149"/>
        <w:gridCol w:w="2326"/>
      </w:tblGrid>
      <w:tr w:rsidR="00FC1483" w:rsidRPr="00A708F6" w14:paraId="7E148860" w14:textId="77777777" w:rsidTr="00FC1483">
        <w:trPr>
          <w:trHeight w:val="290"/>
          <w:jc w:val="center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90DD75"/>
            <w:vAlign w:val="center"/>
            <w:hideMark/>
          </w:tcPr>
          <w:p w14:paraId="27918CB2" w14:textId="77777777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Financování (4+1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)</w:t>
            </w:r>
          </w:p>
        </w:tc>
        <w:tc>
          <w:tcPr>
            <w:tcW w:w="28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90DD75"/>
            <w:noWrap/>
            <w:vAlign w:val="center"/>
          </w:tcPr>
          <w:p w14:paraId="15CF53D2" w14:textId="5AC2B0DD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90DD75"/>
            <w:noWrap/>
            <w:vAlign w:val="center"/>
          </w:tcPr>
          <w:p w14:paraId="4DCF59E2" w14:textId="12BC3ED2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0DD75"/>
            <w:noWrap/>
            <w:vAlign w:val="center"/>
          </w:tcPr>
          <w:p w14:paraId="72C3F0D3" w14:textId="727BCEDF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0DD75"/>
            <w:vAlign w:val="center"/>
          </w:tcPr>
          <w:p w14:paraId="26B80E97" w14:textId="523FBE7E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4A7AF1" w14:paraId="61CDA00E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4C0BCB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3A8D8" w14:textId="77777777" w:rsidR="00FC1483" w:rsidRPr="002A27FF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2A27FF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Mgr. Lenka Šamanová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*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41388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Vedoucí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21F5D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a MŠ Písek 184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0594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ředitelka</w:t>
            </w:r>
          </w:p>
        </w:tc>
      </w:tr>
      <w:tr w:rsidR="00FC1483" w:rsidRPr="004A7AF1" w14:paraId="4525CE16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288230D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97CC2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Věra Szkanderová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806C5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8C32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Obec Písek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2C96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starostka obce Písek</w:t>
            </w:r>
          </w:p>
        </w:tc>
      </w:tr>
      <w:tr w:rsidR="00FC1483" w:rsidRPr="004A7AF1" w14:paraId="349FD432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565FEF0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61622B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Ing. Soňa Dobešová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FFCCC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0FC1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ZŠ Jablunkov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3BE7F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ekonom</w:t>
            </w:r>
          </w:p>
        </w:tc>
      </w:tr>
      <w:tr w:rsidR="00FC1483" w:rsidRPr="004A7AF1" w14:paraId="7CFA60F9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29C55A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E0F0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Ing. Miroslava Kufová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E35E0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B0E56" w14:textId="77777777" w:rsidR="00FC1483" w:rsidRPr="002A3180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2A3180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ZŠ a MŠ Písek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199E9" w14:textId="77777777" w:rsidR="00FC1483" w:rsidRPr="002A3180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2A3180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ekonom</w:t>
            </w:r>
          </w:p>
        </w:tc>
      </w:tr>
      <w:tr w:rsidR="00FC1483" w:rsidRPr="004A7AF1" w14:paraId="7988AF13" w14:textId="77777777" w:rsidTr="00254B9F">
        <w:trPr>
          <w:trHeight w:val="278"/>
          <w:jc w:val="center"/>
        </w:trPr>
        <w:tc>
          <w:tcPr>
            <w:tcW w:w="1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672ED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D984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 xml:space="preserve">Jana Stachurová </w:t>
            </w: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– neplacen</w:t>
            </w: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46791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F1BE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Město Jablunkov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F270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RT MAP</w:t>
            </w:r>
          </w:p>
        </w:tc>
      </w:tr>
      <w:tr w:rsidR="00FC1483" w:rsidRPr="004A7AF1" w14:paraId="4B283EE8" w14:textId="77777777" w:rsidTr="00254B9F">
        <w:trPr>
          <w:trHeight w:val="278"/>
          <w:jc w:val="center"/>
        </w:trPr>
        <w:tc>
          <w:tcPr>
            <w:tcW w:w="1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157F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87DC6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1FD83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0B6FD5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722BFE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A708F6" w14:paraId="25D15536" w14:textId="77777777" w:rsidTr="00254B9F">
        <w:trPr>
          <w:trHeight w:val="278"/>
          <w:jc w:val="center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5D9F1"/>
            <w:vAlign w:val="center"/>
            <w:hideMark/>
          </w:tcPr>
          <w:p w14:paraId="62022325" w14:textId="46950545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Rozvoj matemati</w:t>
            </w:r>
            <w:r w:rsidR="00B85389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c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ké gramotnosti (4)</w:t>
            </w: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14:paraId="070B2C9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14:paraId="52BB6BA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47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14:paraId="7B1D1591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4A7AF1" w14:paraId="4666895C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BEC411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374BD0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Mgr. Eva Zimna</w:t>
            </w:r>
          </w:p>
        </w:tc>
        <w:tc>
          <w:tcPr>
            <w:tcW w:w="2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83C0BB" w14:textId="77777777" w:rsidR="00FC1483" w:rsidRPr="002A3180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Vedoucí</w:t>
            </w:r>
            <w:r w:rsidRPr="002A3180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 xml:space="preserve">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598F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a MŠ Písek 184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49AC6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71C8607F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B067E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8E44A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 xml:space="preserve">Lenka </w:t>
            </w: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Pietroszková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ECCF07" w14:textId="77777777" w:rsidR="00FC1483" w:rsidRPr="002A3180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2A3180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F0BE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OSVČ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82D8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finanční poradce</w:t>
            </w:r>
          </w:p>
        </w:tc>
      </w:tr>
      <w:tr w:rsidR="00FC1483" w:rsidRPr="004A7AF1" w14:paraId="4874D773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AE60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1BC7074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Ing. Hana Bittová</w:t>
            </w:r>
          </w:p>
        </w:tc>
        <w:tc>
          <w:tcPr>
            <w:tcW w:w="2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D6F6193" w14:textId="77777777" w:rsidR="00FC1483" w:rsidRPr="002A3180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2A3180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F070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a MŠ Písek 184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BCEA4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7FBD80E2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7A240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C504CB" w14:textId="77777777" w:rsidR="00FC1483" w:rsidRPr="00812B0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812B0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Mgr. Otto Suchánek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*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55E14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B0FCB1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PORG</w:t>
            </w:r>
            <w:r w:rsidRPr="002A3180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 xml:space="preserve"> gymnázium a základní škola, o. p. s.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DB1B91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6EC8EB6B" w14:textId="77777777" w:rsidTr="00254B9F">
        <w:trPr>
          <w:trHeight w:val="278"/>
          <w:jc w:val="center"/>
        </w:trPr>
        <w:tc>
          <w:tcPr>
            <w:tcW w:w="1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065DE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4E48C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4BDC68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5345E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23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FAD19F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</w:tr>
      <w:tr w:rsidR="00FC1483" w:rsidRPr="00A708F6" w14:paraId="79637F27" w14:textId="77777777" w:rsidTr="00254B9F">
        <w:trPr>
          <w:trHeight w:val="278"/>
          <w:jc w:val="center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ABF8F"/>
            <w:vAlign w:val="center"/>
            <w:hideMark/>
          </w:tcPr>
          <w:p w14:paraId="2CFC62E8" w14:textId="77777777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Rozvoj čtenářské gramotnosti (4)</w:t>
            </w:r>
          </w:p>
        </w:tc>
        <w:tc>
          <w:tcPr>
            <w:tcW w:w="28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center"/>
            <w:hideMark/>
          </w:tcPr>
          <w:p w14:paraId="696B1BA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F79646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center"/>
            <w:hideMark/>
          </w:tcPr>
          <w:p w14:paraId="4D10801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F79646"/>
                <w:sz w:val="18"/>
                <w:szCs w:val="18"/>
                <w:lang w:eastAsia="cs-CZ"/>
              </w:rPr>
            </w:pPr>
          </w:p>
        </w:tc>
        <w:tc>
          <w:tcPr>
            <w:tcW w:w="54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noWrap/>
            <w:vAlign w:val="center"/>
            <w:hideMark/>
          </w:tcPr>
          <w:p w14:paraId="0D0E51C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F79646"/>
                <w:sz w:val="18"/>
                <w:szCs w:val="18"/>
                <w:lang w:eastAsia="cs-CZ"/>
              </w:rPr>
            </w:pPr>
          </w:p>
        </w:tc>
      </w:tr>
      <w:tr w:rsidR="00FC1483" w:rsidRPr="004A7AF1" w14:paraId="0809C6BB" w14:textId="77777777" w:rsidTr="00254B9F">
        <w:trPr>
          <w:trHeight w:val="290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911E8C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F1C5D55" w14:textId="77777777" w:rsidR="00FC1483" w:rsidRPr="00E1342B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sz w:val="18"/>
                <w:szCs w:val="18"/>
                <w:lang w:eastAsia="cs-CZ"/>
              </w:rPr>
            </w:pPr>
            <w:r w:rsidRPr="00E1342B">
              <w:rPr>
                <w:rFonts w:asciiTheme="majorHAnsi" w:eastAsia="Times New Roman" w:hAnsiTheme="majorHAnsi" w:cs="Times New Roman"/>
                <w:b/>
                <w:bCs/>
                <w:sz w:val="18"/>
                <w:szCs w:val="18"/>
                <w:lang w:eastAsia="cs-CZ"/>
              </w:rPr>
              <w:t>Mgr. Marie Byrtusová</w:t>
            </w:r>
            <w:r>
              <w:rPr>
                <w:rFonts w:asciiTheme="majorHAnsi" w:eastAsia="Times New Roman" w:hAnsiTheme="majorHAnsi" w:cs="Times New Roman"/>
                <w:b/>
                <w:bCs/>
                <w:sz w:val="18"/>
                <w:szCs w:val="18"/>
                <w:lang w:eastAsia="cs-CZ"/>
              </w:rPr>
              <w:t>*</w:t>
            </w:r>
          </w:p>
        </w:tc>
        <w:tc>
          <w:tcPr>
            <w:tcW w:w="2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35588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Vedoucí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F91F3EF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ZŠ a MŠ Dolní Lomná</w:t>
            </w: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47D6D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32174449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A19B87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7C79B5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Pavlína Pyszková</w:t>
            </w:r>
          </w:p>
        </w:tc>
        <w:tc>
          <w:tcPr>
            <w:tcW w:w="28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9ED28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FB6A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Jablunkov, Lesní 190, 2. stupeň</w:t>
            </w:r>
          </w:p>
        </w:tc>
        <w:tc>
          <w:tcPr>
            <w:tcW w:w="2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DDE5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2C3545D1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41A3837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F6D84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Edita Lysková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D4CFA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FE13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Jablunkov, Lesní 190, 1. stupeň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DEB0E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A708F6" w14:paraId="1569C43A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12C429B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81DDB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Iveta Janiková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23E68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4FF7E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a MŠ Mosty u Jablunkova 750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E716F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A708F6" w14:paraId="09A1F560" w14:textId="77777777" w:rsidTr="00254B9F">
        <w:trPr>
          <w:trHeight w:val="278"/>
          <w:jc w:val="center"/>
        </w:trPr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99A729" w14:textId="77777777" w:rsidR="00FC1483" w:rsidRPr="00A708F6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2AE8B50" w14:textId="77777777" w:rsidR="00FC1483" w:rsidRPr="00A708F6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D23577A" w14:textId="77777777" w:rsidR="00FC1483" w:rsidRPr="00A708F6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31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FDFADE1" w14:textId="77777777" w:rsidR="00FC1483" w:rsidRPr="00A708F6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326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1E39F4" w14:textId="77777777" w:rsidR="00FC1483" w:rsidRPr="00A708F6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A708F6" w14:paraId="07AC8C76" w14:textId="77777777" w:rsidTr="00254B9F">
        <w:trPr>
          <w:trHeight w:val="278"/>
          <w:jc w:val="center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2DCDB"/>
            <w:vAlign w:val="center"/>
            <w:hideMark/>
          </w:tcPr>
          <w:p w14:paraId="254F0C0A" w14:textId="77777777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Rovné příležitosti (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4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+1)</w:t>
            </w:r>
          </w:p>
        </w:tc>
        <w:tc>
          <w:tcPr>
            <w:tcW w:w="28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center"/>
          </w:tcPr>
          <w:p w14:paraId="648D9CE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center"/>
          </w:tcPr>
          <w:p w14:paraId="27C8DF0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4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</w:tcPr>
          <w:p w14:paraId="6021B1B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4A7AF1" w14:paraId="397A1618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95347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0A18B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 xml:space="preserve">Bc. </w:t>
            </w: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Dorota Bosnyaková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62DE6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Vedoucí pracovní skupiny</w:t>
            </w: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FAE405" w14:textId="0F2F1B8B" w:rsidR="00FC1483" w:rsidRPr="004A7AF1" w:rsidRDefault="00B85389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Jablunkov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A5C0C" w14:textId="02D88CF9" w:rsidR="00FC1483" w:rsidRPr="004A7AF1" w:rsidRDefault="00B85389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A708F6" w14:paraId="103E4743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E797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77003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Bc. Petra Cieslarová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50B92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B6E8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a MŠ Písek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BD95B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speciální pedagog</w:t>
            </w:r>
          </w:p>
        </w:tc>
      </w:tr>
      <w:tr w:rsidR="00FC1483" w:rsidRPr="004A7AF1" w14:paraId="736F51C5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0889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4EBF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Ondřej Polakovič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9E084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 xml:space="preserve">Člen </w:t>
            </w: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pracovní skupiny</w:t>
            </w: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13F1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B97EA9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AGEL Střední zdravotnická a VOŠ zdravotnická s.r.o.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D923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68640757" w14:textId="77777777" w:rsidTr="00254B9F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0F43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C4DEEF" w14:textId="77777777" w:rsidR="00FC1483" w:rsidRPr="00646522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46522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Mgr. Katarzyna Safak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*</w:t>
            </w:r>
          </w:p>
        </w:tc>
        <w:tc>
          <w:tcPr>
            <w:tcW w:w="2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A9363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91A91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PZŠ Hrádek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1060F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ředitel</w:t>
            </w:r>
          </w:p>
        </w:tc>
      </w:tr>
      <w:tr w:rsidR="00FC1483" w:rsidRPr="004A7AF1" w14:paraId="4768B3DD" w14:textId="77777777" w:rsidTr="00254B9F">
        <w:trPr>
          <w:trHeight w:val="278"/>
          <w:jc w:val="center"/>
        </w:trPr>
        <w:tc>
          <w:tcPr>
            <w:tcW w:w="15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607A963B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2386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Jana Supiková – neplacená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9B125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ACF8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Město Jablunkov</w:t>
            </w:r>
          </w:p>
        </w:tc>
        <w:tc>
          <w:tcPr>
            <w:tcW w:w="2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9710B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 xml:space="preserve">sociální </w:t>
            </w:r>
            <w: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pracovni</w:t>
            </w:r>
            <w:r w:rsidRPr="004A7AF1"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  <w:t>ce SPOD</w:t>
            </w:r>
          </w:p>
        </w:tc>
      </w:tr>
    </w:tbl>
    <w:p w14:paraId="16C90366" w14:textId="77777777" w:rsidR="00FC1483" w:rsidRDefault="00FC1483" w:rsidP="00FC1483"/>
    <w:p w14:paraId="0FABA5F7" w14:textId="77777777" w:rsidR="00B85389" w:rsidRDefault="00B85389" w:rsidP="00FC1483"/>
    <w:tbl>
      <w:tblPr>
        <w:tblW w:w="129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9"/>
        <w:gridCol w:w="2824"/>
        <w:gridCol w:w="2805"/>
        <w:gridCol w:w="3149"/>
        <w:gridCol w:w="2553"/>
      </w:tblGrid>
      <w:tr w:rsidR="00FC1483" w:rsidRPr="00A708F6" w14:paraId="771A6E0F" w14:textId="77777777" w:rsidTr="00B85389">
        <w:trPr>
          <w:trHeight w:val="278"/>
          <w:jc w:val="center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14:paraId="25A57BA6" w14:textId="77777777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lastRenderedPageBreak/>
              <w:t xml:space="preserve">Polytechnika 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br/>
              <w:t>a digitalizace (4)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99"/>
            <w:noWrap/>
            <w:vAlign w:val="center"/>
            <w:hideMark/>
          </w:tcPr>
          <w:p w14:paraId="5885620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center"/>
            <w:hideMark/>
          </w:tcPr>
          <w:p w14:paraId="100E6E6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14:paraId="14AE2051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4A7AF1" w14:paraId="6C76C293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4BFD1CD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48A42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Halina Kuligová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CE0E3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Vedoucí</w:t>
            </w: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 xml:space="preserve">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30CB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PZŠ Bukovec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CD5E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45995436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313826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7F87B5" w14:textId="77777777" w:rsidR="00FC1483" w:rsidRPr="004C3F2D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u w:val="single"/>
                <w:lang w:eastAsia="cs-CZ"/>
              </w:rPr>
            </w:pPr>
            <w:r w:rsidRPr="004C3F2D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u w:val="single"/>
                <w:lang w:eastAsia="cs-CZ"/>
              </w:rPr>
              <w:t>Mgr. Tomáš Stryczek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u w:val="single"/>
                <w:lang w:eastAsia="cs-CZ"/>
              </w:rPr>
              <w:t>*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860B1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521A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Jablunkov, Lesní 190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85CB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3FE9933D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64067F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FE1727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Šárka Kučerová Motyková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6F0B26B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F98A6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Jablunkov, Lesní 190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ED7C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35DAECC2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EC254B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039D5B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5E6552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Ing. arch. Marek Pyszko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5C98FE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</w:tcPr>
          <w:p w14:paraId="60A2350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5E6552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Nodum ateliér Jablunkov, Nádražní 49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D9714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architekt</w:t>
            </w:r>
          </w:p>
        </w:tc>
      </w:tr>
      <w:tr w:rsidR="00FC1483" w:rsidRPr="004A7AF1" w14:paraId="6947AC9F" w14:textId="77777777" w:rsidTr="00B85389">
        <w:trPr>
          <w:trHeight w:val="278"/>
          <w:jc w:val="center"/>
        </w:trPr>
        <w:tc>
          <w:tcPr>
            <w:tcW w:w="156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B9AB0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E27871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3658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CB147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25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DDD991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</w:tr>
      <w:tr w:rsidR="00FC1483" w:rsidRPr="00A708F6" w14:paraId="61AD3DCC" w14:textId="77777777" w:rsidTr="00B85389">
        <w:trPr>
          <w:trHeight w:val="278"/>
          <w:jc w:val="center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C0DA"/>
            <w:vAlign w:val="center"/>
            <w:hideMark/>
          </w:tcPr>
          <w:p w14:paraId="7DB64DDD" w14:textId="77777777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Podnikavost a kariérové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br/>
              <w:t>poradenství 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br/>
              <w:t>(4)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CC0DA"/>
            <w:noWrap/>
            <w:vAlign w:val="center"/>
            <w:hideMark/>
          </w:tcPr>
          <w:p w14:paraId="55D60C0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C0DA"/>
            <w:noWrap/>
            <w:vAlign w:val="center"/>
            <w:hideMark/>
          </w:tcPr>
          <w:p w14:paraId="0F981C0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0DA"/>
            <w:noWrap/>
            <w:vAlign w:val="center"/>
            <w:hideMark/>
          </w:tcPr>
          <w:p w14:paraId="5977BD7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4A7AF1" w14:paraId="6D159B91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E28AFB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E931C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Halina Woln</w:t>
            </w: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a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2791A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Vedoucí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AD4BC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PZŠ Jablunkov, Školní 438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004D0" w14:textId="0B66E7A5" w:rsidR="00FC1483" w:rsidRPr="004A7AF1" w:rsidRDefault="00B85389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 v důchodu</w:t>
            </w:r>
          </w:p>
        </w:tc>
      </w:tr>
      <w:tr w:rsidR="00FC1483" w:rsidRPr="004A7AF1" w14:paraId="3996EFAC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70FDFB1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97880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Markéta Wiszczorová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4AAEE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430B5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a MŠ Písek 184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D34FF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21295D5F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E756A41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7A387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Ing. Monika Szkatulová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D5535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B4B8F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MAS Jablunkovsko, z.s.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E78B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koordinátor, regionální manažer</w:t>
            </w:r>
          </w:p>
        </w:tc>
      </w:tr>
      <w:tr w:rsidR="00FC1483" w:rsidRPr="004A7AF1" w14:paraId="57A6946E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AEFC008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A6C76C" w14:textId="77777777" w:rsidR="00FC1483" w:rsidRPr="009E3319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9E3319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Mgr. Jana Klusová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*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3D763E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DF39B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a MŠ Mosty u Jablunkova 750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734F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2A90E2BE" w14:textId="77777777" w:rsidTr="00B85389">
        <w:trPr>
          <w:trHeight w:val="278"/>
          <w:jc w:val="center"/>
        </w:trPr>
        <w:tc>
          <w:tcPr>
            <w:tcW w:w="1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9377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F1EBEF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F4F48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55F4E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  <w:tc>
          <w:tcPr>
            <w:tcW w:w="25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BA1002F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sz w:val="18"/>
                <w:szCs w:val="18"/>
                <w:lang w:eastAsia="cs-CZ"/>
              </w:rPr>
            </w:pPr>
          </w:p>
        </w:tc>
      </w:tr>
      <w:tr w:rsidR="00FC1483" w:rsidRPr="00A708F6" w14:paraId="7B122559" w14:textId="77777777" w:rsidTr="00B85389">
        <w:trPr>
          <w:trHeight w:val="278"/>
          <w:jc w:val="center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3859D"/>
            <w:vAlign w:val="center"/>
            <w:hideMark/>
          </w:tcPr>
          <w:p w14:paraId="13575A6F" w14:textId="77777777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Občanské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br/>
              <w:t>kompetence (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4</w:t>
            </w: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)</w:t>
            </w:r>
          </w:p>
        </w:tc>
        <w:tc>
          <w:tcPr>
            <w:tcW w:w="28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3859D"/>
            <w:noWrap/>
            <w:vAlign w:val="center"/>
            <w:hideMark/>
          </w:tcPr>
          <w:p w14:paraId="19350BC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3859D"/>
            <w:noWrap/>
            <w:vAlign w:val="center"/>
            <w:hideMark/>
          </w:tcPr>
          <w:p w14:paraId="23116E4B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859D"/>
            <w:noWrap/>
            <w:vAlign w:val="center"/>
            <w:hideMark/>
          </w:tcPr>
          <w:p w14:paraId="6EC0F209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</w:p>
        </w:tc>
      </w:tr>
      <w:tr w:rsidR="00FC1483" w:rsidRPr="004A7AF1" w14:paraId="3673B192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vAlign w:val="center"/>
            <w:hideMark/>
          </w:tcPr>
          <w:p w14:paraId="022FBEB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B373C6" w14:textId="77777777" w:rsidR="00FC1483" w:rsidRPr="00646522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46522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Mgr. Irena Gomol</w:t>
            </w:r>
            <w: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ová*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6D6D38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Vedoucí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3B25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PZŠ Jablunkov, Školní 438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CB76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0CD5C061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vAlign w:val="center"/>
            <w:hideMark/>
          </w:tcPr>
          <w:p w14:paraId="0F70119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5F53B3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Libuše Kaletová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1ADA50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5F23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Jablunkov, Lesní 190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995EC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  <w:tr w:rsidR="00FC1483" w:rsidRPr="004A7AF1" w14:paraId="10496F2E" w14:textId="77777777" w:rsidTr="00B85389">
        <w:trPr>
          <w:trHeight w:val="278"/>
          <w:jc w:val="center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vAlign w:val="center"/>
            <w:hideMark/>
          </w:tcPr>
          <w:p w14:paraId="7F41F2D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0D5B3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Bc. David Sadowski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717A24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78827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Město Jablunkov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F082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velitel dobrovol</w:t>
            </w:r>
            <w:r w:rsidRPr="00A708F6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n</w:t>
            </w: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ých hasičů</w:t>
            </w:r>
          </w:p>
        </w:tc>
      </w:tr>
      <w:tr w:rsidR="00FC1483" w:rsidRPr="004A7AF1" w14:paraId="3749CA47" w14:textId="77777777" w:rsidTr="00B85389">
        <w:trPr>
          <w:trHeight w:val="278"/>
          <w:jc w:val="center"/>
        </w:trPr>
        <w:tc>
          <w:tcPr>
            <w:tcW w:w="1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859D"/>
            <w:vAlign w:val="center"/>
            <w:hideMark/>
          </w:tcPr>
          <w:p w14:paraId="6C3B0077" w14:textId="77777777" w:rsidR="00FC1483" w:rsidRPr="004A7AF1" w:rsidRDefault="00FC1483" w:rsidP="00254B9F">
            <w:pPr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8DBD62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Mgr. René Pilch</w:t>
            </w:r>
          </w:p>
        </w:tc>
        <w:tc>
          <w:tcPr>
            <w:tcW w:w="2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A71EAA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Člen pracovní skupiny</w:t>
            </w: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500CDD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ZŠ Jablunkov, Lesní 190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A6176" w14:textId="77777777" w:rsidR="00FC1483" w:rsidRPr="004A7AF1" w:rsidRDefault="00FC1483" w:rsidP="00254B9F">
            <w:pPr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</w:pPr>
            <w:r w:rsidRPr="004A7AF1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eastAsia="cs-CZ"/>
              </w:rPr>
              <w:t>pedagog</w:t>
            </w:r>
          </w:p>
        </w:tc>
      </w:tr>
    </w:tbl>
    <w:p w14:paraId="3E5E8952" w14:textId="77777777" w:rsidR="00FC1483" w:rsidRDefault="00FC1483" w:rsidP="00FC1483">
      <w:pPr>
        <w:spacing w:line="360" w:lineRule="auto"/>
        <w:jc w:val="both"/>
        <w:rPr>
          <w:rFonts w:asciiTheme="majorHAnsi" w:hAnsiTheme="majorHAnsi"/>
        </w:rPr>
      </w:pPr>
      <w:r w:rsidRPr="009E3319">
        <w:rPr>
          <w:rFonts w:asciiTheme="majorHAnsi" w:hAnsiTheme="majorHAnsi"/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789A452" wp14:editId="46719C81">
                <wp:simplePos x="0" y="0"/>
                <wp:positionH relativeFrom="column">
                  <wp:posOffset>411480</wp:posOffset>
                </wp:positionH>
                <wp:positionV relativeFrom="paragraph">
                  <wp:posOffset>83820</wp:posOffset>
                </wp:positionV>
                <wp:extent cx="2360930" cy="1404620"/>
                <wp:effectExtent l="0" t="0" r="5715" b="0"/>
                <wp:wrapSquare wrapText="bothSides"/>
                <wp:docPr id="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6A7AA2" w14:textId="77777777" w:rsidR="00FC1483" w:rsidRPr="00E9367B" w:rsidRDefault="00FC1483" w:rsidP="00FC1483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E9367B"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  <w:t>*pedagogové s min. 5letou praxi</w:t>
                            </w:r>
                          </w:p>
                          <w:p w14:paraId="12EF7D2F" w14:textId="77777777" w:rsidR="00FC1483" w:rsidRPr="00E9367B" w:rsidRDefault="00FC1483" w:rsidP="00FC1483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E9367B"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  <w:t>*</w:t>
                            </w:r>
                            <w:r w:rsidRPr="00E9367B"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:u w:val="single"/>
                              </w:rPr>
                              <w:t>garant ICT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89A452" id="_x0000_s1028" type="#_x0000_t202" style="position:absolute;left:0;text-align:left;margin-left:32.4pt;margin-top:6.6pt;width:185.9pt;height:110.6pt;z-index:25167564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oluEg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qZa49mIq4L6kYAhjIakB0STFvAPZz2ZseT+90Gg4sx8tgR9NZ3Po3vTYr54T4QYXkaq&#10;y4iwkqRKHjgbp9uQHJ9wuFtqzk4nbC+ZnFImkyWapwcRXXy5Trtenu3mCQAA//8DAFBLAwQUAAYA&#10;CAAAACEAlrlEYt8AAAAJAQAADwAAAGRycy9kb3ducmV2LnhtbEyPzU7DMBCE70i8g7VIXBB16kQR&#10;CnGq8nfh1hIkjm68TQLxOordNvD0LKdy3JnRzLflanaDOOIUek8alosEBFLjbU+thvrt5fYORIiG&#10;rBk8oYZvDLCqLi9KU1h/og0et7EVXEKhMBq6GMdCytB06ExY+BGJvb2fnIl8Tq20kzlxuRukSpJc&#10;OtMTL3RmxMcOm6/twWn4eaif1s83cblX8UO9b9xr3Xwara+v5vU9iIhzPIfhD5/RoWKmnT+QDWLQ&#10;kGdMHllPFQj2szTPQew0qDTLQFal/P9B9QsAAP//AwBQSwECLQAUAAYACAAAACEAtoM4kv4AAADh&#10;AQAAEwAAAAAAAAAAAAAAAAAAAAAAW0NvbnRlbnRfVHlwZXNdLnhtbFBLAQItABQABgAIAAAAIQA4&#10;/SH/1gAAAJQBAAALAAAAAAAAAAAAAAAAAC8BAABfcmVscy8ucmVsc1BLAQItABQABgAIAAAAIQBw&#10;qoluEgIAAP4DAAAOAAAAAAAAAAAAAAAAAC4CAABkcnMvZTJvRG9jLnhtbFBLAQItABQABgAIAAAA&#10;IQCWuURi3wAAAAkBAAAPAAAAAAAAAAAAAAAAAGwEAABkcnMvZG93bnJldi54bWxQSwUGAAAAAAQA&#10;BADzAAAAeAUAAAAA&#10;" stroked="f">
                <v:textbox style="mso-fit-shape-to-text:t">
                  <w:txbxContent>
                    <w:p w14:paraId="5F6A7AA2" w14:textId="77777777" w:rsidR="00FC1483" w:rsidRPr="00E9367B" w:rsidRDefault="00FC1483" w:rsidP="00FC1483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</w:pPr>
                      <w:r w:rsidRPr="00E9367B">
                        <w:rPr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  <w:t>*pedagogové s min. 5letou praxi</w:t>
                      </w:r>
                    </w:p>
                    <w:p w14:paraId="12EF7D2F" w14:textId="77777777" w:rsidR="00FC1483" w:rsidRPr="00E9367B" w:rsidRDefault="00FC1483" w:rsidP="00FC1483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</w:pPr>
                      <w:r w:rsidRPr="00E9367B">
                        <w:rPr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  <w:t>*</w:t>
                      </w:r>
                      <w:r w:rsidRPr="00E9367B">
                        <w:rPr>
                          <w:b/>
                          <w:bCs/>
                          <w:i/>
                          <w:iCs/>
                          <w:sz w:val="18"/>
                          <w:szCs w:val="18"/>
                          <w:u w:val="single"/>
                        </w:rPr>
                        <w:t>garant ICT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7F70440" w14:textId="77777777" w:rsidR="00EE2CCC" w:rsidRPr="00EE2CCC" w:rsidRDefault="00EE2CCC" w:rsidP="00EE2CCC">
      <w:pPr>
        <w:rPr>
          <w:rFonts w:asciiTheme="majorHAnsi" w:hAnsiTheme="majorHAnsi"/>
        </w:rPr>
      </w:pPr>
    </w:p>
    <w:p w14:paraId="7E401EED" w14:textId="77777777" w:rsidR="00EE2CCC" w:rsidRPr="00EE2CCC" w:rsidRDefault="00EE2CCC" w:rsidP="00EE2CCC">
      <w:pPr>
        <w:rPr>
          <w:rFonts w:asciiTheme="majorHAnsi" w:hAnsiTheme="majorHAnsi"/>
        </w:rPr>
      </w:pPr>
    </w:p>
    <w:p w14:paraId="069D2B6F" w14:textId="77777777" w:rsidR="00EE2CCC" w:rsidRDefault="00EE2CCC" w:rsidP="00EE2CCC">
      <w:pPr>
        <w:rPr>
          <w:rFonts w:asciiTheme="majorHAnsi" w:hAnsiTheme="majorHAnsi"/>
        </w:rPr>
      </w:pPr>
    </w:p>
    <w:p w14:paraId="1C0D8B60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25DF11F0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509BDC9A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4B34D112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3AD7F2AF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72AE3051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2205A0BD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4FB523E0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4BB28BDA" w14:textId="77777777" w:rsidR="00EE2CCC" w:rsidRDefault="00EE2CCC" w:rsidP="00EE2CCC">
      <w:pPr>
        <w:ind w:firstLine="1134"/>
        <w:rPr>
          <w:rFonts w:asciiTheme="majorHAnsi" w:hAnsiTheme="majorHAnsi"/>
        </w:rPr>
      </w:pPr>
    </w:p>
    <w:p w14:paraId="35FD5DC8" w14:textId="77777777" w:rsidR="00EE2CCC" w:rsidRDefault="00EE2CCC" w:rsidP="00EE2CCC">
      <w:pPr>
        <w:rPr>
          <w:rFonts w:asciiTheme="majorHAnsi" w:hAnsiTheme="majorHAnsi"/>
        </w:rPr>
      </w:pPr>
    </w:p>
    <w:p w14:paraId="30156B19" w14:textId="7CB7BDC6" w:rsidR="00EE2CCC" w:rsidRPr="004D34BB" w:rsidRDefault="00EE2CCC" w:rsidP="00EE2CCC">
      <w:pPr>
        <w:spacing w:line="360" w:lineRule="auto"/>
        <w:jc w:val="both"/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</w:pP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>Obrázek 1 Organizační struktur</w:t>
      </w:r>
      <w:r w:rsidR="00F56391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>a</w:t>
      </w: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 MAP pro ORP Jablunkov</w:t>
      </w:r>
      <w:r w:rsidR="00916A76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 III</w:t>
      </w:r>
    </w:p>
    <w:p w14:paraId="24E1DA8A" w14:textId="2EE03148" w:rsidR="00EE2CCC" w:rsidRPr="00EE2CCC" w:rsidRDefault="00EE2CCC" w:rsidP="00EE2CCC">
      <w:pPr>
        <w:rPr>
          <w:rFonts w:asciiTheme="majorHAnsi" w:hAnsiTheme="majorHAnsi"/>
        </w:rPr>
        <w:sectPr w:rsidR="00EE2CCC" w:rsidRPr="00EE2CCC" w:rsidSect="00822F99">
          <w:pgSz w:w="16838" w:h="11906" w:orient="landscape" w:code="9"/>
          <w:pgMar w:top="1559" w:right="1418" w:bottom="1418" w:left="1418" w:header="709" w:footer="501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69CF6B39" wp14:editId="55516244">
            <wp:extent cx="8729980" cy="4935220"/>
            <wp:effectExtent l="0" t="0" r="0" b="0"/>
            <wp:docPr id="937096100" name="Obrázek 937096100" descr="Obsah obrázku text, snímek obrazovky, Písmo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880616" name="Obrázek 1" descr="Obsah obrázku text, snímek obrazovky, Písmo, Obdélník&#10;&#10;Popis byl vytvořen automaticky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729980" cy="493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C3748" w14:textId="77777777" w:rsidR="00C966B6" w:rsidRPr="00D93C14" w:rsidRDefault="00C966B6" w:rsidP="00E62E83">
      <w:pPr>
        <w:pStyle w:val="Default"/>
        <w:rPr>
          <w:color w:val="8FC36B"/>
          <w:sz w:val="28"/>
          <w:szCs w:val="28"/>
        </w:rPr>
      </w:pPr>
    </w:p>
    <w:tbl>
      <w:tblPr>
        <w:tblStyle w:val="Mkatabulky"/>
        <w:tblpPr w:leftFromText="141" w:rightFromText="141" w:vertAnchor="page" w:horzAnchor="margin" w:tblpY="2185"/>
        <w:tblW w:w="9072" w:type="dxa"/>
        <w:tblLook w:val="04A0" w:firstRow="1" w:lastRow="0" w:firstColumn="1" w:lastColumn="0" w:noHBand="0" w:noVBand="1"/>
      </w:tblPr>
      <w:tblGrid>
        <w:gridCol w:w="2061"/>
        <w:gridCol w:w="1963"/>
        <w:gridCol w:w="3039"/>
        <w:gridCol w:w="2009"/>
      </w:tblGrid>
      <w:tr w:rsidR="00EE2CCC" w:rsidRPr="00A708F6" w14:paraId="3C2462F1" w14:textId="77777777" w:rsidTr="00EE2CCC">
        <w:tc>
          <w:tcPr>
            <w:tcW w:w="2026" w:type="dxa"/>
            <w:shd w:val="clear" w:color="auto" w:fill="C5E0B3" w:themeFill="accent6" w:themeFillTint="66"/>
          </w:tcPr>
          <w:p w14:paraId="53D01918" w14:textId="77777777" w:rsidR="00EE2CCC" w:rsidRPr="00A708F6" w:rsidRDefault="00EE2CCC" w:rsidP="00254B9F">
            <w:pPr>
              <w:jc w:val="center"/>
              <w:rPr>
                <w:rFonts w:asciiTheme="majorHAnsi" w:hAnsiTheme="majorHAnsi"/>
                <w:b/>
              </w:rPr>
            </w:pPr>
            <w:r w:rsidRPr="00A708F6">
              <w:rPr>
                <w:rFonts w:asciiTheme="majorHAnsi" w:hAnsiTheme="majorHAnsi"/>
                <w:b/>
              </w:rPr>
              <w:t>území/plán</w:t>
            </w:r>
          </w:p>
        </w:tc>
        <w:tc>
          <w:tcPr>
            <w:tcW w:w="1930" w:type="dxa"/>
            <w:shd w:val="clear" w:color="auto" w:fill="C5E0B3" w:themeFill="accent6" w:themeFillTint="66"/>
          </w:tcPr>
          <w:p w14:paraId="715F8B27" w14:textId="77777777" w:rsidR="00EE2CCC" w:rsidRPr="00A708F6" w:rsidRDefault="00EE2CCC" w:rsidP="00254B9F">
            <w:pPr>
              <w:jc w:val="center"/>
              <w:rPr>
                <w:rFonts w:asciiTheme="majorHAnsi" w:hAnsiTheme="majorHAnsi"/>
                <w:b/>
              </w:rPr>
            </w:pPr>
            <w:r w:rsidRPr="00A708F6">
              <w:rPr>
                <w:rFonts w:asciiTheme="majorHAnsi" w:hAnsiTheme="majorHAnsi"/>
                <w:b/>
              </w:rPr>
              <w:t>pracovní orgán</w:t>
            </w:r>
          </w:p>
        </w:tc>
        <w:tc>
          <w:tcPr>
            <w:tcW w:w="2988" w:type="dxa"/>
            <w:shd w:val="clear" w:color="auto" w:fill="C5E0B3" w:themeFill="accent6" w:themeFillTint="66"/>
          </w:tcPr>
          <w:p w14:paraId="796A4469" w14:textId="77777777" w:rsidR="00EE2CCC" w:rsidRPr="00A708F6" w:rsidRDefault="00EE2CCC" w:rsidP="00254B9F">
            <w:pPr>
              <w:jc w:val="center"/>
              <w:rPr>
                <w:rFonts w:asciiTheme="majorHAnsi" w:hAnsiTheme="majorHAnsi"/>
                <w:b/>
              </w:rPr>
            </w:pPr>
            <w:r w:rsidRPr="00A708F6">
              <w:rPr>
                <w:rFonts w:asciiTheme="majorHAnsi" w:hAnsiTheme="majorHAnsi"/>
                <w:b/>
              </w:rPr>
              <w:t>složení</w:t>
            </w:r>
          </w:p>
        </w:tc>
        <w:tc>
          <w:tcPr>
            <w:tcW w:w="1975" w:type="dxa"/>
            <w:shd w:val="clear" w:color="auto" w:fill="C5E0B3" w:themeFill="accent6" w:themeFillTint="66"/>
          </w:tcPr>
          <w:p w14:paraId="7CCF6A0D" w14:textId="77777777" w:rsidR="00EE2CCC" w:rsidRPr="00A708F6" w:rsidRDefault="00EE2CCC" w:rsidP="00254B9F">
            <w:pPr>
              <w:jc w:val="center"/>
              <w:rPr>
                <w:rFonts w:asciiTheme="majorHAnsi" w:hAnsiTheme="majorHAnsi"/>
                <w:b/>
              </w:rPr>
            </w:pPr>
            <w:r w:rsidRPr="00A708F6">
              <w:rPr>
                <w:rFonts w:asciiTheme="majorHAnsi" w:hAnsiTheme="majorHAnsi"/>
                <w:b/>
              </w:rPr>
              <w:t>četnost setkávání</w:t>
            </w:r>
          </w:p>
        </w:tc>
      </w:tr>
      <w:tr w:rsidR="00EE2CCC" w:rsidRPr="003201BA" w14:paraId="70FA9B00" w14:textId="77777777" w:rsidTr="00EE2CCC">
        <w:tc>
          <w:tcPr>
            <w:tcW w:w="2026" w:type="dxa"/>
            <w:vMerge w:val="restart"/>
          </w:tcPr>
          <w:p w14:paraId="5AF498E2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ORP Jablunkov</w:t>
            </w:r>
          </w:p>
        </w:tc>
        <w:tc>
          <w:tcPr>
            <w:tcW w:w="1930" w:type="dxa"/>
          </w:tcPr>
          <w:p w14:paraId="7499EE11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Realizační tým</w:t>
            </w:r>
          </w:p>
        </w:tc>
        <w:tc>
          <w:tcPr>
            <w:tcW w:w="2988" w:type="dxa"/>
          </w:tcPr>
          <w:p w14:paraId="504EE575" w14:textId="77777777" w:rsidR="00EE2CCC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Hlavní m</w:t>
            </w:r>
            <w:r w:rsidRPr="003201BA">
              <w:rPr>
                <w:rFonts w:asciiTheme="majorHAnsi" w:hAnsiTheme="majorHAnsi"/>
                <w:sz w:val="20"/>
                <w:szCs w:val="20"/>
              </w:rPr>
              <w:t>anažer projektu</w:t>
            </w:r>
          </w:p>
          <w:p w14:paraId="7DC586E7" w14:textId="77777777" w:rsidR="00EE2CCC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Specialista na plánování</w:t>
            </w:r>
            <w:r>
              <w:rPr>
                <w:rFonts w:asciiTheme="majorHAnsi" w:hAnsiTheme="majorHAnsi"/>
                <w:sz w:val="20"/>
                <w:szCs w:val="20"/>
              </w:rPr>
              <w:t xml:space="preserve"> a </w:t>
            </w:r>
            <w:r w:rsidRPr="003201BA">
              <w:rPr>
                <w:rFonts w:asciiTheme="majorHAnsi" w:hAnsiTheme="majorHAnsi"/>
                <w:sz w:val="20"/>
                <w:szCs w:val="20"/>
              </w:rPr>
              <w:t>strategi</w:t>
            </w:r>
            <w:r>
              <w:rPr>
                <w:rFonts w:asciiTheme="majorHAnsi" w:hAnsiTheme="majorHAnsi"/>
                <w:sz w:val="20"/>
                <w:szCs w:val="20"/>
              </w:rPr>
              <w:t>e</w:t>
            </w:r>
          </w:p>
          <w:p w14:paraId="1DD53E1C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E805C9">
              <w:rPr>
                <w:rFonts w:asciiTheme="majorHAnsi" w:hAnsiTheme="majorHAnsi"/>
                <w:sz w:val="20"/>
                <w:szCs w:val="20"/>
              </w:rPr>
              <w:t>Finanční a administrativní manažer</w:t>
            </w:r>
          </w:p>
          <w:p w14:paraId="18BC8B1F" w14:textId="77777777" w:rsidR="00EE2CCC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E805C9">
              <w:rPr>
                <w:rFonts w:asciiTheme="majorHAnsi" w:hAnsiTheme="majorHAnsi"/>
                <w:sz w:val="20"/>
                <w:szCs w:val="20"/>
              </w:rPr>
              <w:t>Koordinátor spádovosti škol a spolupráce s projekty OP VVV</w:t>
            </w:r>
          </w:p>
          <w:p w14:paraId="1431DAAA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Evaluátor</w:t>
            </w:r>
          </w:p>
        </w:tc>
        <w:tc>
          <w:tcPr>
            <w:tcW w:w="1975" w:type="dxa"/>
          </w:tcPr>
          <w:p w14:paraId="579E5A4A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dle potřeby</w:t>
            </w:r>
          </w:p>
        </w:tc>
      </w:tr>
      <w:tr w:rsidR="00EE2CCC" w:rsidRPr="003201BA" w14:paraId="094E4D7D" w14:textId="77777777" w:rsidTr="00EE2CCC">
        <w:tc>
          <w:tcPr>
            <w:tcW w:w="2026" w:type="dxa"/>
            <w:vMerge/>
          </w:tcPr>
          <w:p w14:paraId="59195233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</w:tc>
        <w:tc>
          <w:tcPr>
            <w:tcW w:w="1930" w:type="dxa"/>
          </w:tcPr>
          <w:p w14:paraId="3B734A77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Řídící výbor</w:t>
            </w:r>
          </w:p>
        </w:tc>
        <w:tc>
          <w:tcPr>
            <w:tcW w:w="2988" w:type="dxa"/>
          </w:tcPr>
          <w:p w14:paraId="50FC8C33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Předseda</w:t>
            </w:r>
          </w:p>
          <w:p w14:paraId="039B599F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Místopředseda</w:t>
            </w:r>
          </w:p>
          <w:p w14:paraId="79C9DB1C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Ostatní členové</w:t>
            </w:r>
          </w:p>
        </w:tc>
        <w:tc>
          <w:tcPr>
            <w:tcW w:w="1975" w:type="dxa"/>
          </w:tcPr>
          <w:p w14:paraId="4FE7C3C5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půlročně</w:t>
            </w:r>
            <w:r w:rsidRPr="003201BA">
              <w:rPr>
                <w:rFonts w:asciiTheme="majorHAnsi" w:hAnsiTheme="majorHAnsi"/>
                <w:sz w:val="20"/>
                <w:szCs w:val="20"/>
              </w:rPr>
              <w:t>, nebo dle potřeby</w:t>
            </w:r>
          </w:p>
        </w:tc>
      </w:tr>
      <w:tr w:rsidR="00EE2CCC" w:rsidRPr="003201BA" w14:paraId="46A41753" w14:textId="77777777" w:rsidTr="00EE2CCC">
        <w:tc>
          <w:tcPr>
            <w:tcW w:w="2026" w:type="dxa"/>
            <w:vMerge/>
          </w:tcPr>
          <w:p w14:paraId="1BFF5DA0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</w:tc>
        <w:tc>
          <w:tcPr>
            <w:tcW w:w="1930" w:type="dxa"/>
          </w:tcPr>
          <w:p w14:paraId="2EB772DB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Pracovní skupiny</w:t>
            </w:r>
          </w:p>
        </w:tc>
        <w:tc>
          <w:tcPr>
            <w:tcW w:w="2988" w:type="dxa"/>
          </w:tcPr>
          <w:p w14:paraId="4EBE0A15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PS pro financování</w:t>
            </w:r>
          </w:p>
          <w:p w14:paraId="6B95AF41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  <w:p w14:paraId="68713278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PS pro rozvoj čtenářské gramotnosti a rozvoj potenciálu každého žáka</w:t>
            </w:r>
          </w:p>
          <w:p w14:paraId="59AA0820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  <w:p w14:paraId="6B0687FE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PS pro rozvoj matematické gramotnosti a rozvoj potenciálu každého žáka</w:t>
            </w:r>
          </w:p>
          <w:p w14:paraId="749C0957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  <w:p w14:paraId="211F485E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PS pro rovné příležitosti</w:t>
            </w:r>
          </w:p>
          <w:p w14:paraId="4827F811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  <w:p w14:paraId="40648DAD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PS Polytechnika a digitalizace</w:t>
            </w:r>
          </w:p>
          <w:p w14:paraId="6C9BF618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  <w:p w14:paraId="363CE52A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PS Podnikavost a kariérové poradenství</w:t>
            </w:r>
          </w:p>
          <w:p w14:paraId="59304C35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</w:p>
          <w:p w14:paraId="2CE85FD4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>PS Občanské kompetence</w:t>
            </w:r>
          </w:p>
        </w:tc>
        <w:tc>
          <w:tcPr>
            <w:tcW w:w="1975" w:type="dxa"/>
          </w:tcPr>
          <w:p w14:paraId="69B101EF" w14:textId="77777777" w:rsidR="00EE2CCC" w:rsidRPr="003201BA" w:rsidRDefault="00EE2CCC" w:rsidP="00254B9F">
            <w:pPr>
              <w:rPr>
                <w:rFonts w:asciiTheme="majorHAnsi" w:hAnsiTheme="majorHAnsi"/>
                <w:sz w:val="20"/>
                <w:szCs w:val="20"/>
              </w:rPr>
            </w:pPr>
            <w:r w:rsidRPr="003201BA">
              <w:rPr>
                <w:rFonts w:asciiTheme="majorHAnsi" w:hAnsiTheme="majorHAnsi"/>
                <w:sz w:val="20"/>
                <w:szCs w:val="20"/>
              </w:rPr>
              <w:t xml:space="preserve">minimálně </w:t>
            </w:r>
            <w:r>
              <w:rPr>
                <w:rFonts w:asciiTheme="majorHAnsi" w:hAnsiTheme="majorHAnsi"/>
                <w:sz w:val="20"/>
                <w:szCs w:val="20"/>
              </w:rPr>
              <w:t>4</w:t>
            </w:r>
            <w:r w:rsidRPr="003201BA">
              <w:rPr>
                <w:rFonts w:asciiTheme="majorHAnsi" w:hAnsiTheme="majorHAnsi"/>
                <w:sz w:val="20"/>
                <w:szCs w:val="20"/>
              </w:rPr>
              <w:t xml:space="preserve">x </w:t>
            </w:r>
            <w:r>
              <w:rPr>
                <w:rFonts w:asciiTheme="majorHAnsi" w:hAnsiTheme="majorHAnsi"/>
                <w:sz w:val="20"/>
                <w:szCs w:val="20"/>
              </w:rPr>
              <w:t>ročně</w:t>
            </w:r>
          </w:p>
        </w:tc>
      </w:tr>
    </w:tbl>
    <w:p w14:paraId="133C5FF1" w14:textId="683D6897" w:rsidR="00EE2CCC" w:rsidRPr="004D34BB" w:rsidRDefault="00EE2CCC" w:rsidP="00EE2CCC">
      <w:pPr>
        <w:spacing w:line="360" w:lineRule="auto"/>
        <w:jc w:val="both"/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</w:pPr>
      <w:bookmarkStart w:id="4" w:name="_Hlk151926693"/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>Tabulka 5 Četnost setkávání</w:t>
      </w:r>
      <w:r w:rsidR="00F56391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 týmu MAP</w:t>
      </w:r>
    </w:p>
    <w:bookmarkEnd w:id="4"/>
    <w:p w14:paraId="47AFC9D8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3A1FDBC6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56547801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0B784064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A31BFC0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712C50C4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026F4452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7579D628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A59284C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6343E3D3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002C6440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46DAAC82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BAB8D3C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5045575D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1E8B731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544F9265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79DDADC0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498E877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3AEADF9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78055377" w14:textId="77777777" w:rsidR="00EE2CCC" w:rsidRDefault="00EE2CCC" w:rsidP="00C0343D">
      <w:pPr>
        <w:pStyle w:val="Zkladntext"/>
        <w:spacing w:after="0"/>
        <w:ind w:right="142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5B9F6E1B" w14:textId="77777777" w:rsidR="006E5EBF" w:rsidRDefault="006E5EBF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17BFCCA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5856F7F4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A46BECF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61579EB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18ACD9C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514F57F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7DD6984A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2812A635" w14:textId="77777777" w:rsidR="00303DA6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1CF55F44" w14:textId="77777777" w:rsidR="00303DA6" w:rsidRPr="006E5EBF" w:rsidRDefault="00303DA6" w:rsidP="000E4394">
      <w:pPr>
        <w:pStyle w:val="Zkladntext"/>
        <w:ind w:right="283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</w:rPr>
      </w:pPr>
    </w:p>
    <w:p w14:paraId="0B9B5CE9" w14:textId="78A518A3" w:rsidR="00351272" w:rsidRDefault="00C0343D" w:rsidP="003C45AB">
      <w:pPr>
        <w:pStyle w:val="Nadpis1"/>
      </w:pPr>
      <w:bookmarkStart w:id="5" w:name="_Toc151977044"/>
      <w:r w:rsidRPr="00F40CAA">
        <w:lastRenderedPageBreak/>
        <w:t xml:space="preserve">3. </w:t>
      </w:r>
      <w:r w:rsidR="00351272">
        <w:t>Dohoda o prioritách</w:t>
      </w:r>
      <w:bookmarkEnd w:id="5"/>
    </w:p>
    <w:p w14:paraId="60D37B6D" w14:textId="343AF95A" w:rsidR="00B9124F" w:rsidRPr="00B9124F" w:rsidRDefault="00B9124F" w:rsidP="003C45AB">
      <w:pPr>
        <w:pStyle w:val="Zkladntext"/>
        <w:spacing w:after="0" w:line="276" w:lineRule="auto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Dohoda o prioritách zahrnuje tři postupné kroky:</w:t>
      </w:r>
    </w:p>
    <w:p w14:paraId="2C32E33C" w14:textId="79F570A8" w:rsidR="00B9124F" w:rsidRPr="00B9124F" w:rsidRDefault="00B9124F" w:rsidP="003C45AB">
      <w:pPr>
        <w:pStyle w:val="Zkladntext"/>
        <w:numPr>
          <w:ilvl w:val="0"/>
          <w:numId w:val="42"/>
        </w:numPr>
        <w:spacing w:after="0" w:line="276" w:lineRule="auto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Aktualizace analytické části MAP</w:t>
      </w:r>
    </w:p>
    <w:p w14:paraId="37443815" w14:textId="48903E54" w:rsidR="00B9124F" w:rsidRPr="00B9124F" w:rsidRDefault="00B9124F" w:rsidP="003C45AB">
      <w:pPr>
        <w:pStyle w:val="Zkladntext"/>
        <w:numPr>
          <w:ilvl w:val="0"/>
          <w:numId w:val="42"/>
        </w:numPr>
        <w:spacing w:after="0" w:line="276" w:lineRule="auto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Aktualizace strategické části MAP</w:t>
      </w:r>
    </w:p>
    <w:p w14:paraId="4F285BD0" w14:textId="60B3F84D" w:rsidR="00B9124F" w:rsidRPr="00B9124F" w:rsidRDefault="00B9124F" w:rsidP="003C45AB">
      <w:pPr>
        <w:pStyle w:val="Zkladntext"/>
        <w:numPr>
          <w:ilvl w:val="0"/>
          <w:numId w:val="42"/>
        </w:numPr>
        <w:spacing w:after="0" w:line="276" w:lineRule="auto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Aktualizace implementační části MAP</w:t>
      </w:r>
    </w:p>
    <w:p w14:paraId="5A5720C3" w14:textId="77777777" w:rsidR="00B9124F" w:rsidRPr="00B9124F" w:rsidRDefault="00B9124F" w:rsidP="003C45AB">
      <w:pPr>
        <w:pStyle w:val="Zkladntext"/>
        <w:spacing w:after="0" w:line="276" w:lineRule="auto"/>
        <w:rPr>
          <w:rFonts w:asciiTheme="majorHAnsi" w:hAnsiTheme="majorHAnsi" w:cstheme="majorHAnsi"/>
          <w:sz w:val="22"/>
          <w:szCs w:val="22"/>
          <w:lang w:bidi="ar-SA"/>
        </w:rPr>
      </w:pPr>
    </w:p>
    <w:p w14:paraId="5B90CFC0" w14:textId="77777777" w:rsidR="00B9124F" w:rsidRPr="00B9124F" w:rsidRDefault="00B9124F" w:rsidP="003C45AB">
      <w:pPr>
        <w:pStyle w:val="Zkladntext"/>
        <w:spacing w:after="0" w:line="276" w:lineRule="auto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V rámci aktualizace analytické části území jsme provedli tyto postupné kroky:</w:t>
      </w:r>
    </w:p>
    <w:p w14:paraId="5D7EDCB4" w14:textId="069330FD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>
        <w:rPr>
          <w:rFonts w:asciiTheme="majorHAnsi" w:hAnsiTheme="majorHAnsi" w:cstheme="majorHAnsi"/>
          <w:sz w:val="22"/>
          <w:szCs w:val="22"/>
          <w:lang w:bidi="ar-SA"/>
        </w:rPr>
        <w:t>Analýza vnitřního prostředí</w:t>
      </w:r>
      <w:r w:rsidRPr="00B9124F">
        <w:rPr>
          <w:rFonts w:asciiTheme="majorHAnsi" w:hAnsiTheme="majorHAnsi" w:cstheme="majorHAnsi"/>
          <w:sz w:val="22"/>
          <w:szCs w:val="22"/>
          <w:lang w:bidi="ar-SA"/>
        </w:rPr>
        <w:t>.</w:t>
      </w:r>
    </w:p>
    <w:p w14:paraId="66E5CB11" w14:textId="79B0989B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Projednání výstupů závěrečné evaluace předchozího projektu MAP II včetně návrhů opatření ke zlepšení.</w:t>
      </w:r>
    </w:p>
    <w:p w14:paraId="18AC37AD" w14:textId="06DB725D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Meta analýza existujících strategických záměrů a dokumentů v území pro oblast vzdělávání.</w:t>
      </w:r>
    </w:p>
    <w:p w14:paraId="21E09BED" w14:textId="2BBF1D99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Průběžné vyhodnocování naplňování ročního akčního plánu z předchozího období.</w:t>
      </w:r>
    </w:p>
    <w:p w14:paraId="40CA8FCA" w14:textId="5DDF38D1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Vyhodnocení agregovaných dat za projekty škol.</w:t>
      </w:r>
    </w:p>
    <w:p w14:paraId="35FB172B" w14:textId="579399A5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Vyhodnocení popisů potřeb škol v rámci podaktivity 1.7 Podpora škol v plánování.</w:t>
      </w:r>
    </w:p>
    <w:p w14:paraId="7CB49DD7" w14:textId="547A221C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Zjištění potřeb investic ve školách a stupně připravenosti.</w:t>
      </w:r>
    </w:p>
    <w:p w14:paraId="38183D6A" w14:textId="6C7B7DD6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Vymezení problémových oblastí a klíčových problémů v závislosti na provedených analýzách a šetření, tedy revize analýzy stavu a potřeb, SWOT3 analýz a identifikace příčin.</w:t>
      </w:r>
    </w:p>
    <w:p w14:paraId="14F8CC2D" w14:textId="589769A3" w:rsidR="00B9124F" w:rsidRPr="00B9124F" w:rsidRDefault="00B9124F" w:rsidP="003C45AB">
      <w:pPr>
        <w:pStyle w:val="Zkladntext"/>
        <w:numPr>
          <w:ilvl w:val="0"/>
          <w:numId w:val="45"/>
        </w:numPr>
        <w:spacing w:after="0" w:line="276" w:lineRule="auto"/>
        <w:ind w:left="709" w:hanging="349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Projednání analytické části MAP.</w:t>
      </w:r>
    </w:p>
    <w:p w14:paraId="27BD8476" w14:textId="77777777" w:rsidR="00B9124F" w:rsidRPr="00B9124F" w:rsidRDefault="00B9124F" w:rsidP="00B9124F">
      <w:pPr>
        <w:pStyle w:val="Zkladntext"/>
        <w:spacing w:after="0"/>
        <w:rPr>
          <w:rFonts w:asciiTheme="majorHAnsi" w:hAnsiTheme="majorHAnsi" w:cstheme="majorHAnsi"/>
          <w:sz w:val="22"/>
          <w:szCs w:val="22"/>
          <w:lang w:bidi="ar-SA"/>
        </w:rPr>
      </w:pPr>
    </w:p>
    <w:p w14:paraId="39CAA76D" w14:textId="2C8F597E" w:rsidR="00351272" w:rsidRPr="00B9124F" w:rsidRDefault="00B9124F" w:rsidP="003C45AB">
      <w:pPr>
        <w:pStyle w:val="Zkladntext"/>
        <w:spacing w:after="0" w:line="276" w:lineRule="auto"/>
        <w:jc w:val="both"/>
        <w:rPr>
          <w:rFonts w:asciiTheme="majorHAnsi" w:hAnsiTheme="majorHAnsi" w:cstheme="majorHAnsi"/>
          <w:sz w:val="22"/>
          <w:szCs w:val="22"/>
          <w:lang w:bidi="ar-SA"/>
        </w:rPr>
      </w:pPr>
      <w:r w:rsidRPr="00B9124F">
        <w:rPr>
          <w:rFonts w:asciiTheme="majorHAnsi" w:hAnsiTheme="majorHAnsi" w:cstheme="majorHAnsi"/>
          <w:sz w:val="22"/>
          <w:szCs w:val="22"/>
          <w:lang w:bidi="ar-SA"/>
        </w:rPr>
        <w:t>Analytická část je základem pro další společné plánování v partnerství. Stávající analytická část MAP, která byla zpracována v předchozím projektu MAP II byla aktualizována na základě nových dat a informací z území. Zároveň byly zohledněny výstupy evaluací z předchozího projektu MAP II. Podklady pro aktualizaci analytické části vytvořit realizační tým MAP a ty poskytnul a projednal se zapojenými školami, zřizovateli, pracovními skupinami, řídícím výborem MAP a veřejností v rámci konzultačního procesu.</w:t>
      </w:r>
    </w:p>
    <w:p w14:paraId="001B000D" w14:textId="77777777" w:rsidR="00351272" w:rsidRDefault="00351272" w:rsidP="003C45AB">
      <w:pPr>
        <w:pStyle w:val="Nadpis"/>
      </w:pPr>
    </w:p>
    <w:p w14:paraId="4A913CAC" w14:textId="558645AB" w:rsidR="00C0343D" w:rsidRPr="00902575" w:rsidRDefault="00C0343D" w:rsidP="003C45AB">
      <w:pPr>
        <w:pStyle w:val="Nadpis2"/>
        <w:spacing w:line="276" w:lineRule="auto"/>
        <w:rPr>
          <w:color w:val="538135" w:themeColor="accent6" w:themeShade="BF"/>
        </w:rPr>
      </w:pPr>
      <w:bookmarkStart w:id="6" w:name="_Toc151977045"/>
      <w:r w:rsidRPr="00902575">
        <w:rPr>
          <w:color w:val="538135" w:themeColor="accent6" w:themeShade="BF"/>
        </w:rPr>
        <w:t>Analýza vnitřního prostředí</w:t>
      </w:r>
      <w:bookmarkEnd w:id="6"/>
    </w:p>
    <w:p w14:paraId="71BFA5F7" w14:textId="26ACE6DD" w:rsidR="007D1124" w:rsidRPr="007D1124" w:rsidRDefault="007D1124" w:rsidP="003C45AB">
      <w:pPr>
        <w:pStyle w:val="Zkladntext"/>
        <w:keepNext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7D1124">
        <w:rPr>
          <w:rFonts w:asciiTheme="majorHAnsi" w:hAnsiTheme="majorHAnsi" w:cstheme="majorHAnsi"/>
          <w:sz w:val="22"/>
          <w:szCs w:val="22"/>
        </w:rPr>
        <w:t>Ve správním obvodu ORP Jablunkov se celkový přírůstek obyvatel za období 2012–2022 zvýšil. Je to způsobené přistěhováním a přirozeným přírůstkem nových obyvatel v regionu.</w:t>
      </w:r>
    </w:p>
    <w:p w14:paraId="6745F794" w14:textId="6F340713" w:rsidR="007D1124" w:rsidRPr="007D1124" w:rsidRDefault="007D1124" w:rsidP="003C45AB">
      <w:pPr>
        <w:pStyle w:val="Zkladntext"/>
        <w:keepNext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7D1124">
        <w:rPr>
          <w:rFonts w:asciiTheme="majorHAnsi" w:hAnsiTheme="majorHAnsi" w:cstheme="majorHAnsi"/>
          <w:sz w:val="22"/>
          <w:szCs w:val="22"/>
        </w:rPr>
        <w:t>V průběhu deseti let došlo k úbytku obyvatel v SO ORP Jablunkov v samotném jádrovém městě Jablunkov a v obci Mosty u Jablunkova, což bylo způsobeno především vystěhováním do okolních obcí. Přistěhování obyvatel bylo nejpočetnější v obci Bocanovice, Hrádek, Písečná a Dolní Lomná.</w:t>
      </w:r>
    </w:p>
    <w:p w14:paraId="31063C69" w14:textId="6F7C1A3E" w:rsidR="007D1124" w:rsidRPr="007D1124" w:rsidRDefault="007D1124" w:rsidP="003C45AB">
      <w:pPr>
        <w:pStyle w:val="Zkladntext"/>
        <w:keepNext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7D1124">
        <w:rPr>
          <w:rFonts w:asciiTheme="majorHAnsi" w:hAnsiTheme="majorHAnsi" w:cstheme="majorHAnsi"/>
          <w:sz w:val="22"/>
          <w:szCs w:val="22"/>
        </w:rPr>
        <w:t>Průměrný věk a zároveň i index stáří je v zájmovém území nejnižší v porovnání s okresem, krajem i celou ČR.</w:t>
      </w:r>
    </w:p>
    <w:p w14:paraId="586DB323" w14:textId="006B5887" w:rsidR="007D1124" w:rsidRPr="007D1124" w:rsidRDefault="007D1124" w:rsidP="003C45AB">
      <w:pPr>
        <w:pStyle w:val="Zkladntext"/>
        <w:keepNext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7D1124">
        <w:rPr>
          <w:rFonts w:asciiTheme="majorHAnsi" w:hAnsiTheme="majorHAnsi" w:cstheme="majorHAnsi"/>
          <w:sz w:val="22"/>
          <w:szCs w:val="22"/>
        </w:rPr>
        <w:t>Z hlediska vzdělanostní struktury je procentuálně nejvíce zastoupeno obyvatelstvo se středním vzděláním, včetně vyučených, bez maturity. Následuje střední úplné s maturitou, základní vzdělání je zastoupeno z 14,7 %, vysokoškolské 13,5 % a bez vzdělání pouhé 0,5 %.</w:t>
      </w:r>
    </w:p>
    <w:p w14:paraId="2D853D2A" w14:textId="625C92BC" w:rsidR="007D1124" w:rsidRPr="007D1124" w:rsidRDefault="007D1124" w:rsidP="003C45AB">
      <w:pPr>
        <w:pStyle w:val="Zkladntext"/>
        <w:keepNext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7D1124">
        <w:rPr>
          <w:rFonts w:asciiTheme="majorHAnsi" w:hAnsiTheme="majorHAnsi" w:cstheme="majorHAnsi"/>
          <w:sz w:val="22"/>
          <w:szCs w:val="22"/>
        </w:rPr>
        <w:t xml:space="preserve">Nezaměstnanost byla k 31.12.2022 v okrese Frýdek-Místek 3,45 %. Což je v horizontu zpětného desetiletí výrazný pokles. </w:t>
      </w:r>
    </w:p>
    <w:p w14:paraId="6B882EA0" w14:textId="5B706879" w:rsidR="007D1124" w:rsidRPr="007D1124" w:rsidRDefault="007D1124" w:rsidP="003C45AB">
      <w:pPr>
        <w:pStyle w:val="Zkladntext"/>
        <w:keepNext/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  <w:r w:rsidRPr="007D1124">
        <w:rPr>
          <w:rFonts w:asciiTheme="majorHAnsi" w:hAnsiTheme="majorHAnsi" w:cstheme="majorHAnsi"/>
          <w:sz w:val="22"/>
          <w:szCs w:val="22"/>
        </w:rPr>
        <w:t xml:space="preserve">Ze statistiky školství vyplývá, že počet dětí v MŠ od školního roku 2012/2013 do školního roku 2021/2022, narůstá. Zvyšuje se i počet dětí, jejichž žádosti o přijetí k předškolnímu vzdělávání byly odmítnuty. Dětí mladších 3 let, které </w:t>
      </w:r>
      <w:r w:rsidRPr="007D1124">
        <w:rPr>
          <w:rFonts w:asciiTheme="majorHAnsi" w:hAnsiTheme="majorHAnsi" w:cstheme="majorHAnsi"/>
          <w:sz w:val="22"/>
          <w:szCs w:val="22"/>
        </w:rPr>
        <w:lastRenderedPageBreak/>
        <w:t>navštěvují MŠ v ORP Jablunkov v průběhu let ubývalo, poslední roky se počty pohybují na stejné úrovni. Dlouhodobě roste počet pracovníků v MŠ. Počet dětí v ZŠ ve sledovaném desetiletí narůstá, ze samotného integrovaných do běžných škol (o 109 % za posledních 10 let). Počet pracovníků v ZŠ mírně narůstá také.</w:t>
      </w:r>
      <w:r>
        <w:rPr>
          <w:rFonts w:asciiTheme="majorHAnsi" w:hAnsiTheme="majorHAnsi" w:cstheme="majorHAnsi"/>
          <w:sz w:val="22"/>
          <w:szCs w:val="22"/>
        </w:rPr>
        <w:t xml:space="preserve"> </w:t>
      </w:r>
      <w:r w:rsidRPr="007D1124">
        <w:rPr>
          <w:rFonts w:asciiTheme="majorHAnsi" w:hAnsiTheme="majorHAnsi" w:cstheme="majorHAnsi"/>
          <w:sz w:val="22"/>
          <w:szCs w:val="22"/>
        </w:rPr>
        <w:t>Jablunkova mírně klesl, v okolních obcích mírně stoupl. Zvyšuje se počet žáků zdravotně postižených</w:t>
      </w:r>
      <w:r w:rsidR="00570453">
        <w:rPr>
          <w:rFonts w:asciiTheme="majorHAnsi" w:hAnsiTheme="majorHAnsi" w:cstheme="majorHAnsi"/>
          <w:sz w:val="22"/>
          <w:szCs w:val="22"/>
        </w:rPr>
        <w:t xml:space="preserve"> </w:t>
      </w:r>
      <w:r w:rsidR="00570453" w:rsidRPr="00570453">
        <w:rPr>
          <w:rFonts w:asciiTheme="majorHAnsi" w:hAnsiTheme="majorHAnsi" w:cstheme="majorHAnsi"/>
          <w:sz w:val="22"/>
          <w:szCs w:val="22"/>
        </w:rPr>
        <w:t>a integrovaných do běžných škol (o 109 % za posledních 10 let). Počet pracovníků v ZŠ mírně narůstá také.</w:t>
      </w:r>
      <w:r>
        <w:rPr>
          <w:rFonts w:asciiTheme="majorHAnsi" w:hAnsiTheme="majorHAnsi" w:cstheme="majorHAnsi"/>
          <w:sz w:val="22"/>
          <w:szCs w:val="22"/>
        </w:rPr>
        <w:t xml:space="preserve"> </w:t>
      </w:r>
    </w:p>
    <w:p w14:paraId="39D87E96" w14:textId="5D7C4743" w:rsidR="00410971" w:rsidRPr="004D34BB" w:rsidRDefault="00506632" w:rsidP="004D34BB">
      <w:pPr>
        <w:spacing w:line="360" w:lineRule="auto"/>
        <w:jc w:val="both"/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</w:pPr>
      <w:r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 xml:space="preserve">Obr. 2: Poloha a administrativní členění SO ORP </w:t>
      </w:r>
      <w:r w:rsidR="006E4B5F" w:rsidRPr="004D34BB">
        <w:rPr>
          <w:rFonts w:asciiTheme="majorHAnsi" w:hAnsiTheme="majorHAnsi"/>
          <w:bCs/>
          <w:i/>
          <w:color w:val="385623" w:themeColor="accent6" w:themeShade="80"/>
          <w:sz w:val="20"/>
          <w:szCs w:val="20"/>
        </w:rPr>
        <w:t>Jablunkov</w:t>
      </w:r>
    </w:p>
    <w:p w14:paraId="519E73B5" w14:textId="49DB94C0" w:rsidR="00393C85" w:rsidRPr="00EE2CCC" w:rsidRDefault="00C16D57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  <w:r w:rsidRPr="004D34BB">
        <w:rPr>
          <w:rFonts w:asciiTheme="majorHAnsi" w:hAnsiTheme="majorHAnsi"/>
          <w:bCs/>
          <w:i w:val="0"/>
          <w:noProof/>
          <w:color w:val="385623" w:themeColor="accent6" w:themeShade="80"/>
          <w:sz w:val="20"/>
          <w:szCs w:val="20"/>
        </w:rPr>
        <w:drawing>
          <wp:anchor distT="0" distB="0" distL="114300" distR="114300" simplePos="0" relativeHeight="251672576" behindDoc="1" locked="0" layoutInCell="1" allowOverlap="1" wp14:anchorId="48D454F1" wp14:editId="07E67487">
            <wp:simplePos x="0" y="0"/>
            <wp:positionH relativeFrom="margin">
              <wp:align>center</wp:align>
            </wp:positionH>
            <wp:positionV relativeFrom="paragraph">
              <wp:posOffset>12065</wp:posOffset>
            </wp:positionV>
            <wp:extent cx="5600700" cy="3945890"/>
            <wp:effectExtent l="0" t="0" r="0" b="0"/>
            <wp:wrapTight wrapText="bothSides">
              <wp:wrapPolygon edited="0">
                <wp:start x="0" y="0"/>
                <wp:lineTo x="0" y="21482"/>
                <wp:lineTo x="21527" y="21482"/>
                <wp:lineTo x="21527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945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8F2623" w14:textId="44D8089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12162BF9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10D1A708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161923EE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3168B2BD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76246D3E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3BD4625E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58E3B152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23B78D78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49005730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65304716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65D52D4F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07FDB75C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0077D063" w14:textId="77777777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0D955009" w14:textId="18DF4EB8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66F789A5" w14:textId="0D07F1D9" w:rsidR="00393C85" w:rsidRPr="00EE2CCC" w:rsidRDefault="00393C85" w:rsidP="00E62E83">
      <w:pPr>
        <w:pStyle w:val="Titulek"/>
        <w:jc w:val="both"/>
        <w:rPr>
          <w:rFonts w:asciiTheme="majorHAnsi" w:hAnsiTheme="majorHAnsi" w:cstheme="majorHAnsi"/>
          <w:sz w:val="20"/>
          <w:szCs w:val="20"/>
          <w:highlight w:val="yellow"/>
        </w:rPr>
      </w:pPr>
    </w:p>
    <w:p w14:paraId="671F1783" w14:textId="1C3381C7" w:rsidR="00CD5DBA" w:rsidRPr="00591157" w:rsidRDefault="00CD5DBA" w:rsidP="00CD5DBA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</w:pPr>
      <w:r w:rsidRPr="00591157"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  <w:t>Charakteristika školství v</w:t>
      </w:r>
      <w:r w:rsidR="00264A8D" w:rsidRPr="00591157"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  <w:t xml:space="preserve"> řešeném</w:t>
      </w:r>
      <w:r w:rsidRPr="00591157"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  <w:t xml:space="preserve"> území </w:t>
      </w:r>
    </w:p>
    <w:p w14:paraId="2ED5DE26" w14:textId="6266D45B" w:rsidR="00CD5DBA" w:rsidRPr="00591157" w:rsidRDefault="00CD5DBA" w:rsidP="00CD5DBA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>Ze statistiky školství vyplývá, že počet dětí v MŠ měl dlouhodobě rostoucí tendenci. Od školního roku 2010/2011 do 2021/2022 vzrostl počet dětí o skoro 10 %. Ve školním roce 2020/2021 navštěvovalo 207 dětí mateřské školy v samotném Jablunkově</w:t>
      </w:r>
      <w:r w:rsidR="001409F6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ve školní roce </w:t>
      </w:r>
      <w:r w:rsidR="008A019C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2022/2023 byl počet dětí v Jablunkově </w:t>
      </w:r>
      <w:r w:rsidR="007E5707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222 v 11 třídách. </w:t>
      </w:r>
      <w:r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Dlouhodobě roste i počet nepřijatých dětí do mateřských škol, což je způsobené zejména nedostatečnou kapacitou mateřských škol. Počet žáků v základních školách ORP Jablunkov vzrůstá, a to zejména v okolních obcí. </w:t>
      </w:r>
      <w:r w:rsidR="002F0C61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>Počet žáků v</w:t>
      </w:r>
      <w:r w:rsidR="00397106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> samotném Jablunkově byl ve školním roce 2022/2023 753 v celkem 39 třídách</w:t>
      </w:r>
      <w:r w:rsidR="002A7379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. </w:t>
      </w:r>
      <w:r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>Rychleji také roste počet dětí zdravotně postižených a integrovaných do běžných tříd (o 114 % za 11 let). Během sledovaného období vzrůstá počet zájmových kroužků v DDM Jablunkov</w:t>
      </w:r>
      <w:r w:rsidR="008019A9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>, ve školním roce 2022/2023</w:t>
      </w:r>
      <w:r w:rsidR="0087631A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jich bylo už 80</w:t>
      </w:r>
      <w:r w:rsidR="00AB725F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tím vzrůstá i </w:t>
      </w:r>
      <w:r w:rsidR="001665B7"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>počet účastníků a</w:t>
      </w:r>
      <w:r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počet zaměstnanců, zejména externích. Vývoj počtu žáků v družinách také roste a za posledních jedenáct let je to o 36 %.</w:t>
      </w:r>
    </w:p>
    <w:p w14:paraId="5DB81E50" w14:textId="745D4E7A" w:rsidR="00CD5DBA" w:rsidRDefault="00CD5DBA" w:rsidP="00CD5DBA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 pohledu zřizovatelů mateřských a základních škol ve správním obvodu ORP Jablunkov je potřeba řešit kapacitu a dostupnost ve školách v návaznosti na rostoucí počet dětí a žáků se speciálními vzdělávacími potřebami. Je tedy zapotřebí modernizace a rozvoje místního školství, pomoci školám v oblasti inkluzivního vzdělávání a v budování bezbariérovosti. Vzhledem k závislosti regionu na technicky orientovaný trh práce (stěžejním regionálním zaměstnavatelem jsou Třinecké železárny a. s. – hutnictví a slévárenství) je potřeba </w:t>
      </w:r>
      <w:r w:rsidRPr="00591157">
        <w:rPr>
          <w:rFonts w:asciiTheme="majorHAnsi" w:hAnsiTheme="majorHAnsi" w:cstheme="majorHAnsi"/>
          <w:i w:val="0"/>
          <w:iCs w:val="0"/>
          <w:sz w:val="22"/>
          <w:szCs w:val="22"/>
        </w:rPr>
        <w:lastRenderedPageBreak/>
        <w:t>sladit vzdělávání s potřebami zaměstnavatelů, podporovat technické vzdělávání již od MŠ i v rámci mimoškolní výchovy.</w:t>
      </w:r>
    </w:p>
    <w:p w14:paraId="2E465AF9" w14:textId="77777777" w:rsidR="00DF76AF" w:rsidRPr="00591157" w:rsidRDefault="00DF76AF" w:rsidP="00CD5DBA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7B6FB9FA" w14:textId="06245903" w:rsidR="00CD5DBA" w:rsidRPr="005F35A5" w:rsidRDefault="00CD5DBA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</w:pPr>
      <w:r w:rsidRPr="005F35A5"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  <w:t xml:space="preserve">Předškolní vzdělávání a raná péče </w:t>
      </w:r>
    </w:p>
    <w:p w14:paraId="2E39EA86" w14:textId="1175FC0C" w:rsidR="005F35A5" w:rsidRDefault="005F35A5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Ve správním obvodu ORP Jablunkov se nachází celkem 16 zařízení předškolního vzdělávání. Jedná se </w:t>
      </w:r>
      <w:r w:rsidR="00374E7E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o mateřské školy s vyučovacím jazykem českým a polským. Ve školním roce 2022/2023 bylo ve 44 třídách umístěno 882 dětí. Nejvíce dětí vedou mateřské školy v Jablunkově, následuje obec Mosty </w:t>
      </w:r>
      <w:r w:rsidR="00E951C0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u </w:t>
      </w: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>Jablunkova, která má 156 dětí a Návsí, kde je do mateřských škol zapsáno 129 dětí. Zřizovatelem všech mateřských škol ve správním obvodu ORP Jablunkov, je obec a všech 16 škol je příspěvkovými organizacemi.</w:t>
      </w:r>
    </w:p>
    <w:p w14:paraId="291D70C1" w14:textId="77777777" w:rsidR="005F35A5" w:rsidRPr="005F35A5" w:rsidRDefault="005F35A5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>Vývoj počtu dětí v mateřských školách na Jablunkovsku byl v posledních školních letech rovnoměrný. Během sledovaného období se celkový počet dětí v běžných třídách setrvává v průměru kolem 860 dětí.</w:t>
      </w:r>
    </w:p>
    <w:p w14:paraId="3E357CA9" w14:textId="77777777" w:rsidR="005F35A5" w:rsidRPr="005F35A5" w:rsidRDefault="005F35A5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>Maximální počet dětí ve sledovaném období byl evidován ve školním roce 2013/2014 a 2014/2015.</w:t>
      </w:r>
    </w:p>
    <w:p w14:paraId="6F906735" w14:textId="40C6204D" w:rsidR="005F35A5" w:rsidRDefault="005F35A5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>V samotném městě Jablunkov počet dětí v odděleních mateřských škol setrvává nad počtem 200. Nejvyšší počet dětí byl zaznamenán v období 2013–2014, kdy jich bylo evidováno 253. Nejnižší počet dětí za celé sledované období je zaznamenáno ve školním roce 2016/2017.</w:t>
      </w:r>
    </w:p>
    <w:p w14:paraId="19610F2E" w14:textId="05017649" w:rsidR="00AB2F1F" w:rsidRDefault="00AB2F1F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Počet </w:t>
      </w:r>
      <w:r w:rsidR="00B73A57">
        <w:rPr>
          <w:rFonts w:asciiTheme="majorHAnsi" w:hAnsiTheme="majorHAnsi" w:cstheme="majorHAnsi"/>
          <w:i w:val="0"/>
          <w:iCs w:val="0"/>
          <w:sz w:val="22"/>
          <w:szCs w:val="22"/>
        </w:rPr>
        <w:t>dětí se zdravotním postižením individuálně integrovaných v běžných třídách MŠ</w:t>
      </w:r>
      <w:r w:rsidR="00054979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od roku 2012 do roku 2023 vzrůstá a ve školním roce 2022/2023 jich bylo </w:t>
      </w:r>
      <w:r w:rsidR="009E5528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celkem 7, </w:t>
      </w:r>
      <w:r w:rsidR="0071669F">
        <w:rPr>
          <w:rFonts w:asciiTheme="majorHAnsi" w:hAnsiTheme="majorHAnsi" w:cstheme="majorHAnsi"/>
          <w:i w:val="0"/>
          <w:iCs w:val="0"/>
          <w:sz w:val="22"/>
          <w:szCs w:val="22"/>
        </w:rPr>
        <w:t>jedná se o děti s mentálním postižením</w:t>
      </w:r>
      <w:r w:rsidR="00F1711D">
        <w:rPr>
          <w:rFonts w:asciiTheme="majorHAnsi" w:hAnsiTheme="majorHAnsi" w:cstheme="majorHAnsi"/>
          <w:i w:val="0"/>
          <w:iCs w:val="0"/>
          <w:sz w:val="22"/>
          <w:szCs w:val="22"/>
        </w:rPr>
        <w:t>, vadami řeči, vývojovými poruchami a autismem.</w:t>
      </w:r>
      <w:r w:rsidR="00B316B6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V obci Písek je zřízeno oddělení pro děti se speciálními </w:t>
      </w:r>
      <w:r w:rsidR="0044217A">
        <w:rPr>
          <w:rFonts w:asciiTheme="majorHAnsi" w:hAnsiTheme="majorHAnsi" w:cstheme="majorHAnsi"/>
          <w:i w:val="0"/>
          <w:iCs w:val="0"/>
          <w:sz w:val="22"/>
          <w:szCs w:val="22"/>
        </w:rPr>
        <w:t>vzdělávacími</w:t>
      </w:r>
      <w:r w:rsidR="00B316B6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potřebami a ve školním roce 2022/2023 </w:t>
      </w:r>
      <w:r w:rsidR="0044217A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jich bylo 9. </w:t>
      </w:r>
      <w:r w:rsidR="001C52F6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Za posledních </w:t>
      </w:r>
      <w:r w:rsidR="00AE0DF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deset let </w:t>
      </w:r>
      <w:r w:rsidR="00B4197D">
        <w:rPr>
          <w:rFonts w:asciiTheme="majorHAnsi" w:hAnsiTheme="majorHAnsi" w:cstheme="majorHAnsi"/>
          <w:i w:val="0"/>
          <w:iCs w:val="0"/>
          <w:sz w:val="22"/>
          <w:szCs w:val="22"/>
        </w:rPr>
        <w:t>bylo</w:t>
      </w:r>
      <w:r w:rsidR="00AE0DF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v</w:t>
      </w:r>
      <w:r w:rsidR="0044217A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e školním roce 2022/2023 </w:t>
      </w:r>
      <w:r w:rsidR="0042589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 mateřských školách ORP Jablunkov </w:t>
      </w:r>
      <w:r w:rsidR="00B4197D">
        <w:rPr>
          <w:rFonts w:asciiTheme="majorHAnsi" w:hAnsiTheme="majorHAnsi" w:cstheme="majorHAnsi"/>
          <w:i w:val="0"/>
          <w:iCs w:val="0"/>
          <w:sz w:val="22"/>
          <w:szCs w:val="22"/>
        </w:rPr>
        <w:t>evidováno nejméně dětí mladších 3 let</w:t>
      </w:r>
      <w:r w:rsidR="0042589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a to celkem 71</w:t>
      </w:r>
      <w:r w:rsidR="00B4197D">
        <w:rPr>
          <w:rFonts w:asciiTheme="majorHAnsi" w:hAnsiTheme="majorHAnsi" w:cstheme="majorHAnsi"/>
          <w:i w:val="0"/>
          <w:iCs w:val="0"/>
          <w:sz w:val="22"/>
          <w:szCs w:val="22"/>
        </w:rPr>
        <w:t>.</w:t>
      </w:r>
    </w:p>
    <w:p w14:paraId="33D6AF5E" w14:textId="2B56AE8D" w:rsidR="00A14BFD" w:rsidRPr="00E82A66" w:rsidRDefault="00CD5DBA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Počet pracovníků v mateřských školách ORP Jablunkov během </w:t>
      </w:r>
      <w:r w:rsidR="005F35A5"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posledních </w:t>
      </w: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deseti let </w:t>
      </w:r>
      <w:r w:rsidR="005F35A5"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>roste</w:t>
      </w:r>
      <w:r w:rsidRPr="005F35A5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. Většina těchto fyzických osob zaujímají zaměstnanci pracující na plný úvazek. </w:t>
      </w:r>
    </w:p>
    <w:p w14:paraId="3A4199B6" w14:textId="49DCB9F4" w:rsidR="00CD5DBA" w:rsidRPr="00A14BFD" w:rsidRDefault="00CD5DBA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</w:pPr>
      <w:r w:rsidRPr="00A14BFD"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  <w:t xml:space="preserve">Základní vzdělávání </w:t>
      </w:r>
    </w:p>
    <w:p w14:paraId="2FDD9418" w14:textId="351E17CC" w:rsidR="00374E7E" w:rsidRDefault="00374E7E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>Všechny základní školy ve správním obvodu ORP Jablunkov jsou příspěvkovými organizacemi a jsou zřizovány obcemi. Celkem je 14 ředitelství, přičemž devítiletých základních škol je v celém ORP Jablunkov 5, ostatní jsou do 1. stupně. Ve školním roce 2022/2023 byl celkový počet žáků navštěvujících základní školy 2066. Nejvíce z nich navštěvuje školy v Jablunkově, následuje obec Návsí, Mosty u Jablunkova a Písek.</w:t>
      </w:r>
    </w:p>
    <w:p w14:paraId="4D12C2D5" w14:textId="3B726D72" w:rsidR="00A14BFD" w:rsidRPr="00A14BFD" w:rsidRDefault="00A14BFD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14BF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Ve školním roce 2012/2013 bylo evidováno 1910 žáků v základních školách. Ve školním roce 2022/2023 tento počet vzrostl na 2066 žáků, který je nejvyšší v tomto sledovaném období. </w:t>
      </w:r>
    </w:p>
    <w:p w14:paraId="51420997" w14:textId="77777777" w:rsidR="00374E7E" w:rsidRDefault="00A14BFD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14BF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desetiletém období je zřejmý přírůstek počtu žáků v základních školách o 156 žáků, tedy více než 8 %. Úbytek žáků v základních školách byl registrován v samotném Jablunkově. V okolních obcích se počet žáků v základních školách zvýšil o 149 žáků. </w:t>
      </w:r>
    </w:p>
    <w:p w14:paraId="6E9C114D" w14:textId="77777777" w:rsidR="007746FD" w:rsidRDefault="00374E7E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Třídy pro žáky se speciálními vzdělávacími programy jsou situovány jen ve městě Jablunkov. Žáci s těmito potřebami jsou v ostatních obcích integrováni do klasických tříd. Ve školním roce 2011/2012 bylo </w:t>
      </w:r>
      <w:r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>v Jablunkově zřízeno 5 speciálních tříd a nastoupilo zde 39 žáků a bylo jich nejméně v celém sledovaném období. Nejvíce žáků se speciálními vzdělávacími potřebami bylo evidováno ve školním roce 2012/2013.</w:t>
      </w:r>
      <w:r w:rsidR="007746F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>V průběhu deseti let je tento počet relativně stálý.</w:t>
      </w:r>
      <w:r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</w:p>
    <w:p w14:paraId="7CE9B2DB" w14:textId="58BEBC7B" w:rsidR="00374E7E" w:rsidRDefault="00374E7E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Zdravotně postižených a individuálně integrovaných žáků v běžných třídách nevale roste. V roce 2012,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rámci celého ORP Jablunkov, to bylo 53 žáků, v roce 2021 to bylo 107 žáků. Tedy nárůst o 114 %. Naopak </w:t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lastRenderedPageBreak/>
        <w:t>v</w:t>
      </w:r>
      <w:r w:rsidR="007746F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posledním sledovaném roce počet těchto žáků klesl. V průběhu deseti let jsou nejvíce zastoupeni žáci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>s vývojovými poruchami učení, následují žáci, poruchami chování, s vadami řeči, autismem a tělesným postižením. Dále pak jsou zastoupeni žáci s mentálním a sluchovým postižením a nejméně je evidováno žáků se zrakovým postižením.</w:t>
      </w:r>
      <w:r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</w:p>
    <w:p w14:paraId="30480DAE" w14:textId="2851AAC7" w:rsidR="00D970EC" w:rsidRPr="00FD2894" w:rsidRDefault="00374E7E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Počet pracovníků </w:t>
      </w:r>
      <w:r w:rsidR="00FD2894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</w:t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>základních školách ORP Jablunkov během posledních 10 let vzrostl o více než 10</w:t>
      </w:r>
      <w:r w:rsidR="00FD2894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%.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>Ve sledovaném období se zvýšil i počet pedagogů, kteří vyučují na I. stupni i II. stupni ZŠ.</w:t>
      </w:r>
    </w:p>
    <w:p w14:paraId="2D04DA62" w14:textId="05448251" w:rsidR="00CD5DBA" w:rsidRPr="00D970EC" w:rsidRDefault="00CD5DBA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</w:pPr>
      <w:r w:rsidRPr="00D970EC"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  <w:t xml:space="preserve">Základní umělecké vzdělávání </w:t>
      </w:r>
    </w:p>
    <w:p w14:paraId="664114F0" w14:textId="01A00F89" w:rsidR="00D970EC" w:rsidRPr="00FD2894" w:rsidRDefault="00CD5DBA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>Základní umělecká škola v Jablunkově je zřízena od roku 1956 a jejím zřizovatelem je Moravskoslezský kraj. Během dekády se počet žáků na základní umělecké škole více méně nemění. V</w:t>
      </w:r>
      <w:r w:rsidR="00D970EC"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 školním </w:t>
      </w: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>roce 20</w:t>
      </w:r>
      <w:r w:rsidR="00D970EC"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>20</w:t>
      </w: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>/201</w:t>
      </w:r>
      <w:r w:rsidR="00D970EC"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>1</w:t>
      </w: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D970EC"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bylo registrováno 322 žáků. </w:t>
      </w: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FD138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64 žáků se vzdělávalo </w:t>
      </w:r>
      <w:r w:rsidR="00DB55DF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ve </w:t>
      </w:r>
      <w:r w:rsidR="00FD0DEC">
        <w:rPr>
          <w:rFonts w:asciiTheme="majorHAnsi" w:hAnsiTheme="majorHAnsi" w:cstheme="majorHAnsi"/>
          <w:i w:val="0"/>
          <w:iCs w:val="0"/>
          <w:sz w:val="22"/>
          <w:szCs w:val="22"/>
        </w:rPr>
        <w:t>výtvarném</w:t>
      </w:r>
      <w:r w:rsidR="00DB55DF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oboru a 258 </w:t>
      </w: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žáků </w:t>
      </w:r>
      <w:r w:rsidR="00DB55DF">
        <w:rPr>
          <w:rFonts w:asciiTheme="majorHAnsi" w:hAnsiTheme="majorHAnsi" w:cstheme="majorHAnsi"/>
          <w:i w:val="0"/>
          <w:iCs w:val="0"/>
          <w:sz w:val="22"/>
          <w:szCs w:val="22"/>
        </w:rPr>
        <w:t>byla</w:t>
      </w: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zaměřena na individuální hudební výuku</w:t>
      </w:r>
      <w:r w:rsidR="00DB55DF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. </w:t>
      </w:r>
      <w:r w:rsidR="008D732E">
        <w:rPr>
          <w:rFonts w:asciiTheme="majorHAnsi" w:hAnsiTheme="majorHAnsi" w:cstheme="majorHAnsi"/>
          <w:i w:val="0"/>
          <w:iCs w:val="0"/>
          <w:sz w:val="22"/>
          <w:szCs w:val="22"/>
        </w:rPr>
        <w:t>Pedagogů</w:t>
      </w:r>
      <w:r w:rsidR="00B83E7B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bylo ve školním roce 2020/2021 celkem 23 a 2 osoby </w:t>
      </w:r>
      <w:r w:rsidR="00DB55DF">
        <w:rPr>
          <w:rFonts w:asciiTheme="majorHAnsi" w:hAnsiTheme="majorHAnsi" w:cstheme="majorHAnsi"/>
          <w:i w:val="0"/>
          <w:iCs w:val="0"/>
          <w:sz w:val="22"/>
          <w:szCs w:val="22"/>
        </w:rPr>
        <w:t>byly</w:t>
      </w:r>
      <w:r w:rsidR="00B83E7B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veden</w:t>
      </w:r>
      <w:r w:rsidR="00DB55DF">
        <w:rPr>
          <w:rFonts w:asciiTheme="majorHAnsi" w:hAnsiTheme="majorHAnsi" w:cstheme="majorHAnsi"/>
          <w:i w:val="0"/>
          <w:iCs w:val="0"/>
          <w:sz w:val="22"/>
          <w:szCs w:val="22"/>
        </w:rPr>
        <w:t>y</w:t>
      </w:r>
      <w:r w:rsidR="00B83E7B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jako nepedagogičtí</w:t>
      </w:r>
      <w:r w:rsidR="00B83E7B" w:rsidRPr="00B83E7B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B83E7B">
        <w:rPr>
          <w:rFonts w:asciiTheme="majorHAnsi" w:hAnsiTheme="majorHAnsi" w:cstheme="majorHAnsi"/>
          <w:i w:val="0"/>
          <w:iCs w:val="0"/>
          <w:sz w:val="22"/>
          <w:szCs w:val="22"/>
        </w:rPr>
        <w:t>zaměstnanci.</w:t>
      </w:r>
    </w:p>
    <w:p w14:paraId="1C6404AD" w14:textId="77777777" w:rsidR="00CD5DBA" w:rsidRPr="00D970EC" w:rsidRDefault="00CD5DBA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</w:pPr>
      <w:r w:rsidRPr="00D970EC"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2"/>
          <w:szCs w:val="22"/>
        </w:rPr>
        <w:t xml:space="preserve">Zájmové a neformální vzdělávání </w:t>
      </w:r>
    </w:p>
    <w:p w14:paraId="539B6BF5" w14:textId="1A359592" w:rsidR="00CD5DBA" w:rsidRDefault="00CD5DBA" w:rsidP="00374E7E">
      <w:pPr>
        <w:pStyle w:val="Titulek"/>
        <w:spacing w:line="276" w:lineRule="auto"/>
        <w:ind w:right="510"/>
        <w:jc w:val="both"/>
        <w:rPr>
          <w:rFonts w:ascii="Calibri Light" w:eastAsia="Calibri Light" w:hAnsi="Calibri Light"/>
          <w:i w:val="0"/>
          <w:iCs w:val="0"/>
          <w:sz w:val="22"/>
        </w:rPr>
      </w:pPr>
      <w:r w:rsidRPr="00D970E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Zájmové vzdělávání je právně ukotveno v zákoně č.561/2004 Sb., o předškolním, základním, středním, vyšším odborném a jiném vzdělávání (školský zákon) a je zde definováno v § 111 jako vzdělávání poskytující účastníkům naplnění volného času zájmovou činností se zaměřením na různé oblasti. Školská zařízení pro zájmové vzdělávání jsou dle prováděcí vyhlášky č. 74/2005 Sb., o zájmovém vzdělávání, střediska volného času, školní družiny a školní kluby. Střediska volného času se dělí na domy dětí a mládeže a stanice zájmové činnosti. Nejužší spolupráci navázal realizační tým projektu MAP s Domem dětí a mládeže v Jablunkově, </w:t>
      </w:r>
      <w:r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který od školního roku 201</w:t>
      </w:r>
      <w:r w:rsidR="00D970EC"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2</w:t>
      </w:r>
      <w:r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/20</w:t>
      </w:r>
      <w:r w:rsidR="00D970EC"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13</w:t>
      </w:r>
      <w:r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do roku 202</w:t>
      </w:r>
      <w:r w:rsidR="00D970EC"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2</w:t>
      </w:r>
      <w:r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/202</w:t>
      </w:r>
      <w:r w:rsidR="00D970EC"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3</w:t>
      </w:r>
      <w:r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průměrně dispon</w:t>
      </w:r>
      <w:r w:rsidR="005D05A6">
        <w:rPr>
          <w:rFonts w:asciiTheme="majorHAnsi" w:hAnsiTheme="majorHAnsi" w:cstheme="majorHAnsi"/>
          <w:i w:val="0"/>
          <w:iCs w:val="0"/>
          <w:sz w:val="22"/>
          <w:szCs w:val="22"/>
        </w:rPr>
        <w:t>oval</w:t>
      </w:r>
      <w:r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přibližně 4</w:t>
      </w:r>
      <w:r w:rsidR="00075641"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>3</w:t>
      </w:r>
      <w:r w:rsidRPr="0007564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pedagogickými zaměstnanci</w:t>
      </w:r>
      <w:r w:rsidR="00075641">
        <w:rPr>
          <w:rFonts w:asciiTheme="majorHAnsi" w:hAnsiTheme="majorHAnsi" w:cstheme="majorHAnsi"/>
          <w:i w:val="0"/>
          <w:iCs w:val="0"/>
          <w:sz w:val="22"/>
          <w:szCs w:val="22"/>
        </w:rPr>
        <w:t>.</w:t>
      </w:r>
      <w:r w:rsidR="00075641" w:rsidRPr="00075641">
        <w:rPr>
          <w:rFonts w:ascii="Calibri Light" w:eastAsia="Calibri Light" w:hAnsi="Calibri Light"/>
          <w:sz w:val="22"/>
        </w:rPr>
        <w:t xml:space="preserve"> </w:t>
      </w:r>
      <w:r w:rsidR="00075641" w:rsidRPr="00075641">
        <w:rPr>
          <w:rFonts w:ascii="Calibri Light" w:eastAsia="Calibri Light" w:hAnsi="Calibri Light"/>
          <w:i w:val="0"/>
          <w:iCs w:val="0"/>
          <w:sz w:val="22"/>
        </w:rPr>
        <w:t xml:space="preserve">V letech 2018/2019 bylo zaměstnaných pedagogických pracovníků v celém sledovaném období nejméně a to 34. Ve školním roce 2020/2021 a 2021/2022 se celkový počet pedagogických pracovníků v DDM Jablunkov vyšplhal na 54 zaměstnanců, a to je ve sledovaném období nejvýše. </w:t>
      </w:r>
      <w:r w:rsidR="00374E7E">
        <w:rPr>
          <w:rFonts w:ascii="Calibri Light" w:eastAsia="Calibri Light" w:hAnsi="Calibri Light"/>
          <w:i w:val="0"/>
          <w:iCs w:val="0"/>
          <w:sz w:val="22"/>
        </w:rPr>
        <w:br/>
      </w:r>
      <w:r w:rsidR="00075641" w:rsidRPr="00075641">
        <w:rPr>
          <w:rFonts w:ascii="Calibri Light" w:eastAsia="Calibri Light" w:hAnsi="Calibri Light"/>
          <w:i w:val="0"/>
          <w:iCs w:val="0"/>
          <w:sz w:val="22"/>
        </w:rPr>
        <w:t xml:space="preserve">Z celkového počtu těchto pedagogických pracovníků je bez mála 90 % externích. </w:t>
      </w:r>
    </w:p>
    <w:p w14:paraId="0F2D6A86" w14:textId="5ECF01B8" w:rsidR="0049380C" w:rsidRPr="00EE2CCC" w:rsidRDefault="0049380C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  <w:highlight w:val="yellow"/>
        </w:rPr>
      </w:pPr>
      <w:r w:rsidRPr="0049380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Počet zájmových kroužků, vedených Domem dětí a mládeže v Jablunkově, ve sledovaném období přibývá.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49380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letech 2012/2013 jich bylo 54 a ve školním roce 2022/2023 už 80. Během školních let 2012/2013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49380C">
        <w:rPr>
          <w:rFonts w:asciiTheme="majorHAnsi" w:hAnsiTheme="majorHAnsi" w:cstheme="majorHAnsi"/>
          <w:i w:val="0"/>
          <w:iCs w:val="0"/>
          <w:sz w:val="22"/>
          <w:szCs w:val="22"/>
        </w:rPr>
        <w:t>a 2022/2023 se počet účastníků navštěvující dané zájmové útvary zvedl o více než 14 %. Ve školním roce 2022/2023 byl počet účastníků za celé sledované období na maximu 970, ve školním roce 2013/2014 byl nejnižší a to 614. Nejpočetnější zastoupení mají žáci a studenti VOŠ, v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t> </w:t>
      </w:r>
      <w:r w:rsidRPr="0049380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průměru okolo 56 %. Nejmenší část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49380C">
        <w:rPr>
          <w:rFonts w:asciiTheme="majorHAnsi" w:hAnsiTheme="majorHAnsi" w:cstheme="majorHAnsi"/>
          <w:i w:val="0"/>
          <w:iCs w:val="0"/>
          <w:sz w:val="22"/>
          <w:szCs w:val="22"/>
        </w:rPr>
        <w:t>z celku zaujímají děti mateřských škol.</w:t>
      </w:r>
    </w:p>
    <w:p w14:paraId="5E56D440" w14:textId="4681D0E0" w:rsidR="00FF3CDC" w:rsidRDefault="00374E7E" w:rsidP="00374E7E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Počet oddělení družin pro žáky základních škol v ORP Jablunkov, se během deseti let zvýšil o cca 27 %. Nejvíce je v družinách evidováno žáků prvního stupně a přípravných tříd, kterých bylo ve školním roce 2022/2023 vedeno 898 a to je ve sledovaném období nejvíce. Ve školním roce 2012/2013 a 2015/2016 bylo vedeno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374E7E">
        <w:rPr>
          <w:rFonts w:asciiTheme="majorHAnsi" w:hAnsiTheme="majorHAnsi" w:cstheme="majorHAnsi"/>
          <w:i w:val="0"/>
          <w:iCs w:val="0"/>
          <w:sz w:val="22"/>
          <w:szCs w:val="22"/>
        </w:rPr>
        <w:t>ve školních družinách 8 žáků druhého stupně, to je nejvyšší počet ve sledovaných letech. Ve školních letech byly školní družiny navštěvované i žáky přípravných tříd, a to v průměrném počtu cca 10 osob. V posledním sledovaném školním roce dokonce 14.</w:t>
      </w:r>
      <w:r w:rsidR="002E5B99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2E5B99" w:rsidRPr="002E5B99">
        <w:rPr>
          <w:rFonts w:asciiTheme="majorHAnsi" w:hAnsiTheme="majorHAnsi" w:cstheme="majorHAnsi"/>
          <w:i w:val="0"/>
          <w:iCs w:val="0"/>
          <w:sz w:val="22"/>
          <w:szCs w:val="22"/>
        </w:rPr>
        <w:t>Počet interních vychovatelů v družinách pro žáky základních škol ORP Jablunkov průběhu let mírně přibývá. Ve školním roce 2012/2013 byl jejich počet 32 a v letech 2022/2023 jich bylo 40, vzrůst byl tedy o 25 %. Ostatní interní pedagogičtí pracovníci v družinách vedeni nejsou.</w:t>
      </w:r>
    </w:p>
    <w:p w14:paraId="0936D284" w14:textId="77777777" w:rsidR="00EC05AF" w:rsidRDefault="00EC05AF" w:rsidP="00EC05AF">
      <w:pPr>
        <w:pStyle w:val="Nadpis2"/>
      </w:pPr>
    </w:p>
    <w:p w14:paraId="1A2AC953" w14:textId="2A1F2E10" w:rsidR="00EC05AF" w:rsidRPr="000B7119" w:rsidRDefault="00EC05AF" w:rsidP="00EC05AF">
      <w:pPr>
        <w:pStyle w:val="Nadpis2"/>
        <w:rPr>
          <w:color w:val="538135" w:themeColor="accent6" w:themeShade="BF"/>
        </w:rPr>
      </w:pPr>
      <w:bookmarkStart w:id="7" w:name="_Toc151977046"/>
      <w:r w:rsidRPr="000B7119">
        <w:rPr>
          <w:color w:val="538135" w:themeColor="accent6" w:themeShade="BF"/>
        </w:rPr>
        <w:t>Projednání výstupů závěrečné evaluace MAP II</w:t>
      </w:r>
      <w:bookmarkEnd w:id="7"/>
    </w:p>
    <w:p w14:paraId="4C29E3F9" w14:textId="7D3703D4" w:rsidR="00EC05AF" w:rsidRPr="00EC05AF" w:rsidRDefault="00EC05AF" w:rsidP="00EC05AF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EC05AF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rámci realizace předchozího projektu MAP, aktivity 3.2 Zpracování sebehodnotících zpráv, vznikly </w:t>
      </w:r>
      <w:r w:rsidRPr="00EC05AF">
        <w:rPr>
          <w:rFonts w:asciiTheme="majorHAnsi" w:hAnsiTheme="majorHAnsi" w:cstheme="majorHAnsi"/>
          <w:i w:val="0"/>
          <w:iCs w:val="0"/>
          <w:sz w:val="22"/>
          <w:szCs w:val="22"/>
        </w:rPr>
        <w:lastRenderedPageBreak/>
        <w:t xml:space="preserve">průběžné sebehodnotící zprávy a závěrečná sebehodnotící zpráva. Cílem této vnitřní evaluace bylo celkové formativní/sumativní zhodnocení realizace projektu, tzn. zhodnocení jeho procesní i věcné stránky, konkrétně zhodnocení řízení projektu, průběžné zhodnocení realizace aktivit projektu a dosahování cílů především v oblasti rozvoje a podpory partnerství v území, a to včetně navržení případných opatření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EC05AF">
        <w:rPr>
          <w:rFonts w:asciiTheme="majorHAnsi" w:hAnsiTheme="majorHAnsi" w:cstheme="majorHAnsi"/>
          <w:i w:val="0"/>
          <w:iCs w:val="0"/>
          <w:sz w:val="22"/>
          <w:szCs w:val="22"/>
        </w:rPr>
        <w:t>ke zlepšení. Výsledkem této aktivity bylo vyhodnocení procesů partnerství – co se podařilo a co by bylo potřeba zlepšit. Vyhodnocení účinnosti, přínosů a dopadů aktivit na podporu rozvoje partnerství a podporu rozvoje kapacit. Doporučení a úpravy procesů partnerství v MAP.</w:t>
      </w:r>
    </w:p>
    <w:p w14:paraId="68C2609C" w14:textId="64AAFE90" w:rsidR="00651DF1" w:rsidRDefault="00EC05AF" w:rsidP="00EC05AF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EC05AF">
        <w:rPr>
          <w:rFonts w:asciiTheme="majorHAnsi" w:hAnsiTheme="majorHAnsi" w:cstheme="majorHAnsi"/>
          <w:i w:val="0"/>
          <w:iCs w:val="0"/>
          <w:sz w:val="22"/>
          <w:szCs w:val="22"/>
        </w:rPr>
        <w:t>Na počátku realizace projektu MAP III byly výstupy z těchto vnitřních evaluací předány pracovním skupinám k projednání za účelem stanovení návrhů opatření ke zlepšení. Vzhledem k tomu, že v rámci evaluace projektu MAP II vyplynulo veskrze pozitivní hodnocení, bylo ze strany pracovních skupin doporučeno pokračovat ve stanoveném systému fungování, snad jen ještě intenzivněji komunikovat na úrovni širokého partnerství.</w:t>
      </w:r>
    </w:p>
    <w:p w14:paraId="5D70A52C" w14:textId="77777777" w:rsidR="00982CC1" w:rsidRDefault="00982CC1" w:rsidP="00EC05AF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3597B0D9" w14:textId="606FF1BD" w:rsidR="00651DF1" w:rsidRPr="000B7119" w:rsidRDefault="00651DF1" w:rsidP="00651DF1">
      <w:pPr>
        <w:pStyle w:val="Nadpis2"/>
        <w:rPr>
          <w:color w:val="538135" w:themeColor="accent6" w:themeShade="BF"/>
        </w:rPr>
      </w:pPr>
      <w:bookmarkStart w:id="8" w:name="_Toc151977047"/>
      <w:r w:rsidRPr="000B7119">
        <w:rPr>
          <w:color w:val="538135" w:themeColor="accent6" w:themeShade="BF"/>
        </w:rPr>
        <w:t>Průběžné vyhodnocování naplňování ročního akčního plánu z předchozího období</w:t>
      </w:r>
      <w:bookmarkEnd w:id="8"/>
    </w:p>
    <w:p w14:paraId="6264A8C6" w14:textId="5A2302DD" w:rsidR="00374E7E" w:rsidRDefault="00651DF1" w:rsidP="00651DF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651DF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Na počátku aktualizace analytické části bylo ve spolupráci RT MAP a PS projednáno a vyhodnoceno naplňování akčních ročních plánů z předchozího období. Bylo konstatováno, že i přes nečekanou dlouhodobou pandemii COVID-19 se spolupráce škol na </w:t>
      </w:r>
      <w:r>
        <w:rPr>
          <w:rFonts w:asciiTheme="majorHAnsi" w:hAnsiTheme="majorHAnsi" w:cstheme="majorHAnsi"/>
          <w:i w:val="0"/>
          <w:iCs w:val="0"/>
          <w:sz w:val="22"/>
          <w:szCs w:val="22"/>
        </w:rPr>
        <w:t>Jablunkovsku</w:t>
      </w:r>
      <w:r w:rsidRPr="00651DF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nezastavila. Jednací místnosti členů pracovních skupin MAPu vystřídala online komunikace mezi pracovníky projektu, řediteli škol, odborníky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651DF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na vzdělávání nebo zástupci samospráv. V území vznikly nové potřeby ve vzdělávání, a sice rychle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651DF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se přizpůsobit online komunikaci, výuce, sdílení zkušeností apod. Projekt MAP II zareagoval velmi pružně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651DF1">
        <w:rPr>
          <w:rFonts w:asciiTheme="majorHAnsi" w:hAnsiTheme="majorHAnsi" w:cstheme="majorHAnsi"/>
          <w:i w:val="0"/>
          <w:iCs w:val="0"/>
          <w:sz w:val="22"/>
          <w:szCs w:val="22"/>
        </w:rPr>
        <w:t>a plánované aktivity realizoval v online světě. Pokud to jen trochu situace umožňovala, pokračovala implementace aktivit prezenční formou. I přes tato úskalí se podařilo plánované aktivity realizovat a naplnit tak stanovené indikátory projektu.</w:t>
      </w:r>
    </w:p>
    <w:p w14:paraId="676B1369" w14:textId="77777777" w:rsidR="00AE5371" w:rsidRDefault="00AE5371" w:rsidP="00651DF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1BF47286" w14:textId="6C008FA9" w:rsidR="00AE5371" w:rsidRPr="000B7119" w:rsidRDefault="00AE5371" w:rsidP="00AE5371">
      <w:pPr>
        <w:pStyle w:val="Nadpis2"/>
        <w:rPr>
          <w:color w:val="538135" w:themeColor="accent6" w:themeShade="BF"/>
        </w:rPr>
      </w:pPr>
      <w:bookmarkStart w:id="9" w:name="_Toc151977048"/>
      <w:r w:rsidRPr="000B7119">
        <w:rPr>
          <w:color w:val="538135" w:themeColor="accent6" w:themeShade="BF"/>
        </w:rPr>
        <w:t>Vyhodnocení agregovaných dat za projekty škol</w:t>
      </w:r>
      <w:bookmarkEnd w:id="9"/>
    </w:p>
    <w:p w14:paraId="4E248A4C" w14:textId="0C31B0EE" w:rsidR="00AE5371" w:rsidRPr="00AE5371" w:rsidRDefault="00AE5371" w:rsidP="00AE537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Aktivity škol a školských zařízení popisují, jaké aktivity na podporu vzdělávání žáků a učitelů se plánují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>na jejich úrovni. Informace o potřebných aktivitách vyplývají z realizované evaluace a z výstupů podaktivity Podpora škol v plánování. Školy jsou v těchto aktivitách podpořeny jednotlivě v projektech v rámci zjednodušeného financování (šablony v OP JAK).</w:t>
      </w:r>
    </w:p>
    <w:p w14:paraId="6ADA56D4" w14:textId="695D495D" w:rsidR="00AE5371" w:rsidRPr="00AE5371" w:rsidRDefault="00AE5371" w:rsidP="00AE537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první polovině roku 2023 byly v území souběžně realizovány projekty OP VVV Šablony III z výzvy č. 02_20_080 a projekty OP JAK Šablony pro MŠ a ZŠ I z výzvy č. 02_22_002. Od 1. 7. 2023 jsou realizovány již jen projekty z výzvy OP </w:t>
      </w:r>
      <w:r w:rsidR="000B7119"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>JAK,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a to </w:t>
      </w:r>
      <w:r w:rsidR="000A7D62">
        <w:rPr>
          <w:rFonts w:asciiTheme="majorHAnsi" w:hAnsiTheme="majorHAnsi" w:cstheme="majorHAnsi"/>
          <w:i w:val="0"/>
          <w:iCs w:val="0"/>
          <w:sz w:val="22"/>
          <w:szCs w:val="22"/>
        </w:rPr>
        <w:t>v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mateřských a základních škol</w:t>
      </w:r>
      <w:r w:rsidR="008500B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a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ZUŠ působících v území ORP </w:t>
      </w:r>
      <w:r w:rsidR="000A7D62">
        <w:rPr>
          <w:rFonts w:asciiTheme="majorHAnsi" w:hAnsiTheme="majorHAnsi" w:cstheme="majorHAnsi"/>
          <w:i w:val="0"/>
          <w:iCs w:val="0"/>
          <w:sz w:val="22"/>
          <w:szCs w:val="22"/>
        </w:rPr>
        <w:t>Jablunkov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. Informace o realizaci a zaměření těchto projektů získává RT MAP jednak zprostředkovaně prostřednictvím udělovaného souhlasu zřizovatele s realizací těchto projektů a jednak získáváme data prostřednictvím podaktivity Podpora škol v plánování. Pro roky 2024 a 2025 je pro realizační tým stěžejní zapojení škol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do výzvy OP JAK Šablony pro MŠ a ZŠ I. </w:t>
      </w:r>
    </w:p>
    <w:p w14:paraId="5541FF52" w14:textId="222483FB" w:rsidR="00AE5371" w:rsidRPr="00AE5371" w:rsidRDefault="00AE5371" w:rsidP="00AE537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Délka realizace těchto projektů je koncipována v rozmezí </w:t>
      </w:r>
      <w:r w:rsidR="000B7119"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>24–36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měsíců (průměrně </w:t>
      </w:r>
      <w:r w:rsidR="0027235C">
        <w:rPr>
          <w:rFonts w:asciiTheme="majorHAnsi" w:hAnsiTheme="majorHAnsi" w:cstheme="majorHAnsi"/>
          <w:i w:val="0"/>
          <w:iCs w:val="0"/>
          <w:sz w:val="22"/>
          <w:szCs w:val="22"/>
        </w:rPr>
        <w:t>27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měsíců), přičemž nejčastěji jsou organizace zapojeny v délce maximální, tj. 36 měsíců s datem ukončení k 31. 12. 2025. </w:t>
      </w:r>
      <w:r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 xml:space="preserve">Celkové způsobilé výdaje dosahují částky </w:t>
      </w:r>
      <w:r w:rsidR="00594C3A"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2</w:t>
      </w:r>
      <w:r w:rsidR="004312DD"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4</w:t>
      </w:r>
      <w:r w:rsidR="00594C3A"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.</w:t>
      </w:r>
      <w:r w:rsidR="004312DD"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628</w:t>
      </w:r>
      <w:r w:rsidR="00594C3A"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.</w:t>
      </w:r>
      <w:r w:rsidR="00514988"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191</w:t>
      </w:r>
      <w:r w:rsidRPr="008500B2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,- Kč.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</w:p>
    <w:p w14:paraId="5FECD3D0" w14:textId="77777777" w:rsidR="00AE5371" w:rsidRPr="00AE5371" w:rsidRDefault="00AE5371" w:rsidP="00AE537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Níže uvedené tabulky prezentují, do kterých aktivit projektů šablon směřuje nejvíce finančních prostředků. </w:t>
      </w: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lastRenderedPageBreak/>
        <w:t>V rámci předškolního vzdělávání jsou to jednoznačně personální podpory školních asistentů. Tento objem financí značně narostl zejména proto, že v nových šablonách OP JAK již nefiguruje aktivita chůvy v MŠ. Školní asistenti tak jednak poskytují větší podporu zejména dětem ohroženým školním neúspěchem, resp. dětem, u kterých je předpoklad, že budou ohroženy školním neúspěchem po jejich nástupu do základní školy, jednak jsou k dispozici pedagogickým pracovníkům v péči o děti mladší tří let. V daleko menším finančním objemu následují aktivity vzdělávání pracovníků MŠ a inovativní vzdělávání dětí v MŠ.</w:t>
      </w:r>
    </w:p>
    <w:p w14:paraId="1B86C967" w14:textId="4A3DFC2C" w:rsidR="00AE5371" w:rsidRPr="00AE5371" w:rsidRDefault="00AE5371" w:rsidP="00AE537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rámci základního vzdělávání směřuje největší objem finančních prostředků </w:t>
      </w:r>
      <w:r w:rsidR="00E5065F">
        <w:rPr>
          <w:rFonts w:asciiTheme="majorHAnsi" w:hAnsiTheme="majorHAnsi" w:cstheme="majorHAnsi"/>
          <w:i w:val="0"/>
          <w:iCs w:val="0"/>
          <w:sz w:val="22"/>
          <w:szCs w:val="22"/>
        </w:rPr>
        <w:t>do inovativního vzdělávání žáků</w:t>
      </w:r>
      <w:r w:rsidR="00F365BF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(projektová výuka, zážitková pedagogika, tandemová výuka, aktivizující metody, zavádění nových informačních technologií apod.)</w:t>
      </w:r>
      <w:r w:rsidR="00E5065F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následují odborné personální pozice školních asistentů a speciálních pedagogů. </w:t>
      </w:r>
    </w:p>
    <w:p w14:paraId="1CE92B0B" w14:textId="46FFFBA6" w:rsidR="00AE5371" w:rsidRPr="00AE5371" w:rsidRDefault="00AE5371" w:rsidP="00AE5371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AE537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rámci organizací mimoškolního vzdělávání, tj. školní družiny a základní umělecké školy, je největší objem finančních prostředků směřován do inovativního vzdělávání. Nutno podotknout, že pro tyto organizace není v nabídce aktivita personálních podpor.  </w:t>
      </w:r>
    </w:p>
    <w:p w14:paraId="28DBF203" w14:textId="0F70DDA4" w:rsidR="00B92E84" w:rsidRPr="000B7119" w:rsidRDefault="00B92E84" w:rsidP="00B92E84">
      <w:pPr>
        <w:pStyle w:val="Titulek"/>
        <w:keepNext/>
        <w:rPr>
          <w:rFonts w:asciiTheme="majorHAnsi" w:hAnsiTheme="majorHAnsi" w:cstheme="majorHAnsi"/>
          <w:color w:val="538135" w:themeColor="accent6" w:themeShade="BF"/>
          <w:sz w:val="20"/>
          <w:szCs w:val="20"/>
        </w:rPr>
      </w:pPr>
      <w:r w:rsidRPr="000B7119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 xml:space="preserve">Tabulka </w:t>
      </w:r>
      <w:r w:rsidR="007A0F47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 xml:space="preserve">6 </w:t>
      </w:r>
      <w:bookmarkStart w:id="10" w:name="_Hlk151983791"/>
      <w:r w:rsidRPr="000B7119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>Aktivity v MŠ</w:t>
      </w:r>
      <w:bookmarkEnd w:id="10"/>
    </w:p>
    <w:tbl>
      <w:tblPr>
        <w:tblStyle w:val="Tabulkasmkou4zvraznn6"/>
        <w:tblW w:w="9930" w:type="dxa"/>
        <w:tblLook w:val="04A0" w:firstRow="1" w:lastRow="0" w:firstColumn="1" w:lastColumn="0" w:noHBand="0" w:noVBand="1"/>
      </w:tblPr>
      <w:tblGrid>
        <w:gridCol w:w="5739"/>
        <w:gridCol w:w="4191"/>
      </w:tblGrid>
      <w:tr w:rsidR="00B92E84" w:rsidRPr="003C45AB" w14:paraId="501E0E2F" w14:textId="77777777" w:rsidTr="001614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47B110F6" w14:textId="77777777" w:rsidR="00B92E84" w:rsidRPr="003C45AB" w:rsidRDefault="00B92E84" w:rsidP="00384D71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Aktivita</w:t>
            </w:r>
          </w:p>
        </w:tc>
        <w:tc>
          <w:tcPr>
            <w:tcW w:w="4191" w:type="dxa"/>
          </w:tcPr>
          <w:p w14:paraId="6EE4870E" w14:textId="77777777" w:rsidR="00B92E84" w:rsidRPr="003C45AB" w:rsidRDefault="00B92E84" w:rsidP="00384D7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Celkové způsobilé výdaje</w:t>
            </w:r>
          </w:p>
        </w:tc>
      </w:tr>
      <w:tr w:rsidR="00B92E84" w:rsidRPr="003C45AB" w14:paraId="072B553C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2C1302B5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Inovativní vzdělávání dětí v MŠ</w:t>
            </w:r>
          </w:p>
        </w:tc>
        <w:tc>
          <w:tcPr>
            <w:tcW w:w="4191" w:type="dxa"/>
          </w:tcPr>
          <w:p w14:paraId="705BA73A" w14:textId="7F05971E" w:rsidR="00B92E84" w:rsidRPr="003C45AB" w:rsidRDefault="00FB0B57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440.000,- Kč</w:t>
            </w:r>
          </w:p>
        </w:tc>
      </w:tr>
      <w:tr w:rsidR="00B92E84" w:rsidRPr="003C45AB" w14:paraId="680FAFCC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24718756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Odborně zaměřená tematická a komunitní setkávání v MŠ</w:t>
            </w:r>
          </w:p>
        </w:tc>
        <w:tc>
          <w:tcPr>
            <w:tcW w:w="4191" w:type="dxa"/>
          </w:tcPr>
          <w:p w14:paraId="3261ABFC" w14:textId="4CC4088C" w:rsidR="00B92E84" w:rsidRPr="003C45AB" w:rsidRDefault="00FB0B57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73.150,- Kč</w:t>
            </w:r>
          </w:p>
        </w:tc>
      </w:tr>
      <w:tr w:rsidR="00B92E84" w:rsidRPr="003C45AB" w14:paraId="692D9F77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3CD8095D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Spolupráce pracovníků ve vzdělávání MŠ</w:t>
            </w:r>
          </w:p>
        </w:tc>
        <w:tc>
          <w:tcPr>
            <w:tcW w:w="4191" w:type="dxa"/>
          </w:tcPr>
          <w:p w14:paraId="46EC0FF9" w14:textId="6673C957" w:rsidR="00B92E84" w:rsidRPr="003C45AB" w:rsidRDefault="00FB0B57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58.875,- Kč</w:t>
            </w:r>
          </w:p>
        </w:tc>
      </w:tr>
      <w:tr w:rsidR="00B92E84" w:rsidRPr="003C45AB" w14:paraId="1C3DC3F8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164B9A89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color w:val="FF000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color w:val="FF0000"/>
                <w:sz w:val="22"/>
                <w:szCs w:val="22"/>
              </w:rPr>
              <w:t>Školní asistent MŠ</w:t>
            </w:r>
          </w:p>
        </w:tc>
        <w:tc>
          <w:tcPr>
            <w:tcW w:w="4191" w:type="dxa"/>
          </w:tcPr>
          <w:p w14:paraId="6D74285F" w14:textId="34725FF3" w:rsidR="00B92E84" w:rsidRPr="003C45AB" w:rsidRDefault="000B2260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color w:val="FF000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color w:val="FF0000"/>
                <w:sz w:val="22"/>
                <w:szCs w:val="22"/>
              </w:rPr>
              <w:t>5.830.</w:t>
            </w:r>
            <w:r w:rsidR="00227D7C" w:rsidRPr="003C45AB">
              <w:rPr>
                <w:rFonts w:asciiTheme="majorHAnsi" w:hAnsiTheme="majorHAnsi" w:cstheme="majorHAnsi"/>
                <w:color w:val="FF0000"/>
                <w:sz w:val="22"/>
                <w:szCs w:val="22"/>
              </w:rPr>
              <w:t>857,- Kč</w:t>
            </w:r>
          </w:p>
        </w:tc>
      </w:tr>
      <w:tr w:rsidR="00B92E84" w:rsidRPr="003C45AB" w14:paraId="2931530A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0893B386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Vzdělávání pracovníků ve vzdělávání MŠ</w:t>
            </w:r>
          </w:p>
        </w:tc>
        <w:tc>
          <w:tcPr>
            <w:tcW w:w="4191" w:type="dxa"/>
          </w:tcPr>
          <w:p w14:paraId="255AD886" w14:textId="3544B3FB" w:rsidR="00B92E84" w:rsidRPr="003C45AB" w:rsidRDefault="00227D7C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408.200,- Kč</w:t>
            </w:r>
          </w:p>
        </w:tc>
      </w:tr>
      <w:tr w:rsidR="00B92E84" w:rsidRPr="003C45AB" w14:paraId="1E59AF7B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644B6F9C" w14:textId="77777777" w:rsidR="00B92E84" w:rsidRPr="003C45AB" w:rsidRDefault="00B92E84" w:rsidP="00384D71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CELKEM</w:t>
            </w:r>
          </w:p>
        </w:tc>
        <w:tc>
          <w:tcPr>
            <w:tcW w:w="4191" w:type="dxa"/>
          </w:tcPr>
          <w:p w14:paraId="3D05B0BA" w14:textId="5DDA9EA4" w:rsidR="00B92E84" w:rsidRPr="003C45AB" w:rsidRDefault="008D1CD5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  <w:t>6.811.082,- Kč</w:t>
            </w:r>
          </w:p>
        </w:tc>
      </w:tr>
    </w:tbl>
    <w:p w14:paraId="71ADC857" w14:textId="77777777" w:rsidR="00B92E84" w:rsidRPr="00B92E84" w:rsidRDefault="00B92E84" w:rsidP="00B92E84">
      <w:pPr>
        <w:rPr>
          <w:rFonts w:asciiTheme="majorHAnsi" w:hAnsiTheme="majorHAnsi" w:cstheme="majorHAnsi"/>
          <w:sz w:val="22"/>
          <w:szCs w:val="22"/>
        </w:rPr>
      </w:pPr>
    </w:p>
    <w:p w14:paraId="6DCE9F1A" w14:textId="583D3FFC" w:rsidR="00B92E84" w:rsidRPr="000B7119" w:rsidRDefault="00B92E84" w:rsidP="00B92E84">
      <w:pPr>
        <w:pStyle w:val="Titulek"/>
        <w:keepNext/>
        <w:rPr>
          <w:rFonts w:asciiTheme="majorHAnsi" w:hAnsiTheme="majorHAnsi" w:cstheme="majorHAnsi"/>
          <w:color w:val="538135" w:themeColor="accent6" w:themeShade="BF"/>
          <w:sz w:val="20"/>
          <w:szCs w:val="20"/>
        </w:rPr>
      </w:pPr>
      <w:r w:rsidRPr="000B7119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 xml:space="preserve">Tabulka </w:t>
      </w:r>
      <w:r w:rsidR="007A0F47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>7</w:t>
      </w:r>
      <w:r w:rsidRPr="000B7119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 xml:space="preserve"> Aktivity v ZŠ</w:t>
      </w:r>
    </w:p>
    <w:tbl>
      <w:tblPr>
        <w:tblStyle w:val="Tabulkasmkou4zvraznn6"/>
        <w:tblW w:w="9930" w:type="dxa"/>
        <w:tblLook w:val="04A0" w:firstRow="1" w:lastRow="0" w:firstColumn="1" w:lastColumn="0" w:noHBand="0" w:noVBand="1"/>
      </w:tblPr>
      <w:tblGrid>
        <w:gridCol w:w="5727"/>
        <w:gridCol w:w="4203"/>
      </w:tblGrid>
      <w:tr w:rsidR="00B92E84" w:rsidRPr="003C45AB" w14:paraId="620CE66A" w14:textId="77777777" w:rsidTr="001614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12F7F33A" w14:textId="77777777" w:rsidR="00B92E84" w:rsidRPr="003C45AB" w:rsidRDefault="00B92E84" w:rsidP="00384D71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Aktivita</w:t>
            </w:r>
          </w:p>
        </w:tc>
        <w:tc>
          <w:tcPr>
            <w:tcW w:w="4203" w:type="dxa"/>
          </w:tcPr>
          <w:p w14:paraId="4D3AC10D" w14:textId="77777777" w:rsidR="00B92E84" w:rsidRPr="003C45AB" w:rsidRDefault="00B92E84" w:rsidP="00384D7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Celkové způsobilé výdaje</w:t>
            </w:r>
          </w:p>
        </w:tc>
      </w:tr>
      <w:tr w:rsidR="002D1345" w:rsidRPr="003C45AB" w14:paraId="0E1122E6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23F0506B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color w:val="FF000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color w:val="FF0000"/>
                <w:sz w:val="22"/>
                <w:szCs w:val="22"/>
              </w:rPr>
              <w:t>Inovativní vzdělávání žáků v ZŠ</w:t>
            </w:r>
          </w:p>
        </w:tc>
        <w:tc>
          <w:tcPr>
            <w:tcW w:w="4203" w:type="dxa"/>
          </w:tcPr>
          <w:p w14:paraId="5549DF87" w14:textId="4E10EB5E" w:rsidR="00B92E84" w:rsidRPr="003C45AB" w:rsidRDefault="002D1345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color w:val="FF000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color w:val="FF0000"/>
                <w:sz w:val="22"/>
                <w:szCs w:val="22"/>
              </w:rPr>
              <w:t>4.600.000,- Kč</w:t>
            </w:r>
          </w:p>
        </w:tc>
      </w:tr>
      <w:tr w:rsidR="00B92E84" w:rsidRPr="003C45AB" w14:paraId="234350D3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427497C3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Kariérový poradce ZŠ</w:t>
            </w:r>
          </w:p>
        </w:tc>
        <w:tc>
          <w:tcPr>
            <w:tcW w:w="4203" w:type="dxa"/>
          </w:tcPr>
          <w:p w14:paraId="0DEEF540" w14:textId="291C6DC9" w:rsidR="00B92E84" w:rsidRPr="003C45AB" w:rsidRDefault="00B56832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194.768,- Kč</w:t>
            </w:r>
          </w:p>
        </w:tc>
      </w:tr>
      <w:tr w:rsidR="00B92E84" w:rsidRPr="003C45AB" w14:paraId="1C3A5406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68806772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Odborně zaměřená tematická a komunitní setkávání v ZŠ</w:t>
            </w:r>
          </w:p>
        </w:tc>
        <w:tc>
          <w:tcPr>
            <w:tcW w:w="4203" w:type="dxa"/>
          </w:tcPr>
          <w:p w14:paraId="210D747B" w14:textId="5DC3C697" w:rsidR="00B92E84" w:rsidRPr="003C45AB" w:rsidRDefault="00290241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40.964,- Kč</w:t>
            </w:r>
          </w:p>
        </w:tc>
      </w:tr>
      <w:tr w:rsidR="00B92E84" w:rsidRPr="003C45AB" w14:paraId="0C1197EB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04B62CA5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Podpora žáků s odlišným mateřským jazykem v ZŠ</w:t>
            </w:r>
          </w:p>
        </w:tc>
        <w:tc>
          <w:tcPr>
            <w:tcW w:w="4203" w:type="dxa"/>
          </w:tcPr>
          <w:p w14:paraId="5BDB6DD6" w14:textId="57A44A8B" w:rsidR="00B92E84" w:rsidRPr="003C45AB" w:rsidRDefault="00D9666F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0,- Kč</w:t>
            </w:r>
          </w:p>
        </w:tc>
      </w:tr>
      <w:tr w:rsidR="00B92E84" w:rsidRPr="003C45AB" w14:paraId="57D10ED3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19FDB870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Spolupráce pracovníků ve vzdělávání ZŠ</w:t>
            </w:r>
          </w:p>
        </w:tc>
        <w:tc>
          <w:tcPr>
            <w:tcW w:w="4203" w:type="dxa"/>
          </w:tcPr>
          <w:p w14:paraId="35995EA7" w14:textId="56E0B884" w:rsidR="00B92E84" w:rsidRPr="003C45AB" w:rsidRDefault="002D1345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47.100,- Kč</w:t>
            </w:r>
          </w:p>
        </w:tc>
      </w:tr>
      <w:tr w:rsidR="00B92E84" w:rsidRPr="003C45AB" w14:paraId="3D94B2A6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0A328C8C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Školní asistent ZŠ</w:t>
            </w:r>
          </w:p>
        </w:tc>
        <w:tc>
          <w:tcPr>
            <w:tcW w:w="4203" w:type="dxa"/>
          </w:tcPr>
          <w:p w14:paraId="50468CCF" w14:textId="489A9D4F" w:rsidR="00B92E84" w:rsidRPr="003C45AB" w:rsidRDefault="002C249A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3.504.</w:t>
            </w:r>
            <w:r w:rsidR="00290241" w:rsidRPr="003C45AB">
              <w:rPr>
                <w:rFonts w:asciiTheme="majorHAnsi" w:hAnsiTheme="majorHAnsi" w:cstheme="majorHAnsi"/>
                <w:sz w:val="22"/>
                <w:szCs w:val="22"/>
              </w:rPr>
              <w:t>597,- Kč</w:t>
            </w:r>
          </w:p>
        </w:tc>
      </w:tr>
      <w:tr w:rsidR="00B92E84" w:rsidRPr="003C45AB" w14:paraId="6C0F9C15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0C964ECB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Školní psycholog ZŠ</w:t>
            </w:r>
          </w:p>
        </w:tc>
        <w:tc>
          <w:tcPr>
            <w:tcW w:w="4203" w:type="dxa"/>
          </w:tcPr>
          <w:p w14:paraId="7D5975F8" w14:textId="3EF44A63" w:rsidR="00B92E84" w:rsidRPr="003C45AB" w:rsidRDefault="001C2415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781.152,- Kč</w:t>
            </w:r>
          </w:p>
        </w:tc>
      </w:tr>
      <w:tr w:rsidR="002D1345" w:rsidRPr="003C45AB" w14:paraId="52723ACB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2DE3CE89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Školní speciální pedagog ZŠ</w:t>
            </w:r>
          </w:p>
        </w:tc>
        <w:tc>
          <w:tcPr>
            <w:tcW w:w="4203" w:type="dxa"/>
          </w:tcPr>
          <w:p w14:paraId="17772FD2" w14:textId="7E4C455B" w:rsidR="00B92E84" w:rsidRPr="003C45AB" w:rsidRDefault="00290241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3.328.</w:t>
            </w:r>
            <w:r w:rsidR="001C2415" w:rsidRPr="003C45AB">
              <w:rPr>
                <w:rFonts w:asciiTheme="majorHAnsi" w:hAnsiTheme="majorHAnsi" w:cstheme="majorHAnsi"/>
                <w:sz w:val="22"/>
                <w:szCs w:val="22"/>
              </w:rPr>
              <w:t>428,- Kč</w:t>
            </w:r>
          </w:p>
        </w:tc>
      </w:tr>
      <w:tr w:rsidR="00B92E84" w:rsidRPr="003C45AB" w14:paraId="7030FAAE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03465DBC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Vzdělávání pracovníků ve vzdělávání ZŠ</w:t>
            </w:r>
          </w:p>
        </w:tc>
        <w:tc>
          <w:tcPr>
            <w:tcW w:w="4203" w:type="dxa"/>
          </w:tcPr>
          <w:p w14:paraId="3D869C8F" w14:textId="75788067" w:rsidR="00B92E84" w:rsidRPr="003C45AB" w:rsidRDefault="00B56832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2.068.475,- Kč</w:t>
            </w:r>
          </w:p>
        </w:tc>
      </w:tr>
      <w:tr w:rsidR="00B92E84" w:rsidRPr="003C45AB" w14:paraId="3E00AB4F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27" w:type="dxa"/>
          </w:tcPr>
          <w:p w14:paraId="442019F8" w14:textId="77777777" w:rsidR="00B92E84" w:rsidRPr="003C45AB" w:rsidRDefault="00B92E84" w:rsidP="00384D71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CELKEM</w:t>
            </w:r>
          </w:p>
        </w:tc>
        <w:tc>
          <w:tcPr>
            <w:tcW w:w="4203" w:type="dxa"/>
          </w:tcPr>
          <w:p w14:paraId="1E910F32" w14:textId="58426761" w:rsidR="00B92E84" w:rsidRPr="003C45AB" w:rsidRDefault="00290B74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  <w:t>14.565.484,- Kč</w:t>
            </w:r>
          </w:p>
        </w:tc>
      </w:tr>
    </w:tbl>
    <w:p w14:paraId="3AB8CDBE" w14:textId="77777777" w:rsidR="00B92E84" w:rsidRPr="00B92E84" w:rsidRDefault="00B92E84" w:rsidP="00B92E84">
      <w:pPr>
        <w:rPr>
          <w:rFonts w:asciiTheme="majorHAnsi" w:hAnsiTheme="majorHAnsi" w:cstheme="majorHAnsi"/>
          <w:sz w:val="22"/>
          <w:szCs w:val="22"/>
        </w:rPr>
      </w:pPr>
    </w:p>
    <w:p w14:paraId="00AC0BE3" w14:textId="04BBB5B9" w:rsidR="00B92E84" w:rsidRPr="003C45AB" w:rsidRDefault="00B92E84" w:rsidP="00B92E84">
      <w:pPr>
        <w:pStyle w:val="Titulek"/>
        <w:keepNext/>
        <w:rPr>
          <w:rFonts w:asciiTheme="majorHAnsi" w:hAnsiTheme="majorHAnsi" w:cstheme="majorHAnsi"/>
          <w:color w:val="538135" w:themeColor="accent6" w:themeShade="BF"/>
          <w:sz w:val="22"/>
          <w:szCs w:val="22"/>
        </w:rPr>
      </w:pPr>
      <w:r w:rsidRPr="003C45AB">
        <w:rPr>
          <w:rFonts w:asciiTheme="majorHAnsi" w:hAnsiTheme="majorHAnsi" w:cstheme="majorHAnsi"/>
          <w:color w:val="538135" w:themeColor="accent6" w:themeShade="BF"/>
          <w:sz w:val="22"/>
          <w:szCs w:val="22"/>
        </w:rPr>
        <w:t xml:space="preserve">Tabulka </w:t>
      </w:r>
      <w:r w:rsidR="007A0F47">
        <w:rPr>
          <w:rFonts w:asciiTheme="majorHAnsi" w:hAnsiTheme="majorHAnsi" w:cstheme="majorHAnsi"/>
          <w:color w:val="538135" w:themeColor="accent6" w:themeShade="BF"/>
          <w:sz w:val="22"/>
          <w:szCs w:val="22"/>
        </w:rPr>
        <w:t>8</w:t>
      </w:r>
      <w:r w:rsidRPr="003C45AB">
        <w:rPr>
          <w:rFonts w:asciiTheme="majorHAnsi" w:hAnsiTheme="majorHAnsi" w:cstheme="majorHAnsi"/>
          <w:color w:val="538135" w:themeColor="accent6" w:themeShade="BF"/>
          <w:sz w:val="22"/>
          <w:szCs w:val="22"/>
        </w:rPr>
        <w:t xml:space="preserve"> Aktivity v ŠD, ZUŠ, SVČ</w:t>
      </w:r>
    </w:p>
    <w:tbl>
      <w:tblPr>
        <w:tblStyle w:val="Tabulkasmkou4zvraznn6"/>
        <w:tblW w:w="9930" w:type="dxa"/>
        <w:tblLook w:val="04A0" w:firstRow="1" w:lastRow="0" w:firstColumn="1" w:lastColumn="0" w:noHBand="0" w:noVBand="1"/>
      </w:tblPr>
      <w:tblGrid>
        <w:gridCol w:w="5739"/>
        <w:gridCol w:w="4191"/>
      </w:tblGrid>
      <w:tr w:rsidR="00B92E84" w:rsidRPr="003C45AB" w14:paraId="73E21381" w14:textId="77777777" w:rsidTr="001614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158474DA" w14:textId="77777777" w:rsidR="00B92E84" w:rsidRPr="003C45AB" w:rsidRDefault="00B92E84" w:rsidP="00384D71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Aktivita</w:t>
            </w:r>
          </w:p>
        </w:tc>
        <w:tc>
          <w:tcPr>
            <w:tcW w:w="4191" w:type="dxa"/>
          </w:tcPr>
          <w:p w14:paraId="1583946F" w14:textId="77777777" w:rsidR="00B92E84" w:rsidRPr="003C45AB" w:rsidRDefault="00B92E84" w:rsidP="00384D7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Celkové způsobilé výdaje</w:t>
            </w:r>
          </w:p>
        </w:tc>
      </w:tr>
      <w:tr w:rsidR="00B92E84" w:rsidRPr="003C45AB" w14:paraId="08B25351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43132A02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color w:val="FF000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color w:val="FF0000"/>
                <w:sz w:val="22"/>
                <w:szCs w:val="22"/>
              </w:rPr>
              <w:t xml:space="preserve">Inovativní vzdělávání </w:t>
            </w:r>
          </w:p>
        </w:tc>
        <w:tc>
          <w:tcPr>
            <w:tcW w:w="4191" w:type="dxa"/>
          </w:tcPr>
          <w:p w14:paraId="513F692A" w14:textId="4D4F31E9" w:rsidR="00B92E84" w:rsidRPr="003C45AB" w:rsidRDefault="002E2D0E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color w:val="FF000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color w:val="FF0000"/>
                <w:sz w:val="22"/>
                <w:szCs w:val="22"/>
              </w:rPr>
              <w:t>1.976.000,- Kč</w:t>
            </w:r>
          </w:p>
        </w:tc>
      </w:tr>
      <w:tr w:rsidR="00B92E84" w:rsidRPr="003C45AB" w14:paraId="6F65E7AF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4C9A567E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Spolupráce pracovníků</w:t>
            </w:r>
          </w:p>
        </w:tc>
        <w:tc>
          <w:tcPr>
            <w:tcW w:w="4191" w:type="dxa"/>
          </w:tcPr>
          <w:p w14:paraId="57F50FA4" w14:textId="62CEB0C2" w:rsidR="00B92E84" w:rsidRPr="003C45AB" w:rsidRDefault="002E2D0E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125.600,- Kč</w:t>
            </w:r>
          </w:p>
        </w:tc>
      </w:tr>
      <w:tr w:rsidR="00B92E84" w:rsidRPr="003C45AB" w14:paraId="569C793A" w14:textId="77777777" w:rsidTr="001614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33760E00" w14:textId="77777777" w:rsidR="00B92E84" w:rsidRPr="003C45AB" w:rsidRDefault="00B92E84" w:rsidP="00384D71">
            <w:pPr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Vzdělávání pracovníků</w:t>
            </w:r>
          </w:p>
        </w:tc>
        <w:tc>
          <w:tcPr>
            <w:tcW w:w="4191" w:type="dxa"/>
          </w:tcPr>
          <w:p w14:paraId="5303DF5B" w14:textId="4F86B0E3" w:rsidR="00B92E84" w:rsidRPr="003C45AB" w:rsidRDefault="00F31966" w:rsidP="00384D71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1.150.025,- Kč</w:t>
            </w:r>
          </w:p>
        </w:tc>
      </w:tr>
      <w:tr w:rsidR="00B92E84" w:rsidRPr="003C45AB" w14:paraId="5831890C" w14:textId="77777777" w:rsidTr="0016145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39" w:type="dxa"/>
          </w:tcPr>
          <w:p w14:paraId="4BE397BC" w14:textId="77777777" w:rsidR="00B92E84" w:rsidRPr="003C45AB" w:rsidRDefault="00B92E84" w:rsidP="00384D71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sz w:val="22"/>
                <w:szCs w:val="22"/>
              </w:rPr>
              <w:t>CELKEM</w:t>
            </w:r>
          </w:p>
        </w:tc>
        <w:tc>
          <w:tcPr>
            <w:tcW w:w="4191" w:type="dxa"/>
          </w:tcPr>
          <w:p w14:paraId="7540F630" w14:textId="54811CEA" w:rsidR="00B92E84" w:rsidRPr="003C45AB" w:rsidRDefault="005E4B57" w:rsidP="00384D71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 w:rsidRPr="003C45AB"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  <w:t>3.251.625,- Kč</w:t>
            </w:r>
          </w:p>
        </w:tc>
      </w:tr>
    </w:tbl>
    <w:p w14:paraId="4D5A2CF3" w14:textId="77777777" w:rsidR="009A1FC4" w:rsidRDefault="009A1FC4" w:rsidP="00CD5DBA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  <w:highlight w:val="yellow"/>
        </w:rPr>
      </w:pPr>
    </w:p>
    <w:p w14:paraId="5A1C968F" w14:textId="77777777" w:rsidR="000B7119" w:rsidRPr="00EE2CCC" w:rsidRDefault="000B7119" w:rsidP="00CD5DBA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  <w:highlight w:val="yellow"/>
        </w:rPr>
      </w:pPr>
    </w:p>
    <w:p w14:paraId="49B320BF" w14:textId="4A83FD0A" w:rsidR="00FF3CDC" w:rsidRPr="000B7119" w:rsidRDefault="005711CD" w:rsidP="00C31844">
      <w:pPr>
        <w:pStyle w:val="Nadpis2"/>
        <w:rPr>
          <w:i/>
          <w:iCs/>
          <w:color w:val="538135" w:themeColor="accent6" w:themeShade="BF"/>
        </w:rPr>
      </w:pPr>
      <w:bookmarkStart w:id="11" w:name="_Toc151977049"/>
      <w:bookmarkStart w:id="12" w:name="_Hlk151915295"/>
      <w:r w:rsidRPr="000B7119">
        <w:rPr>
          <w:color w:val="538135" w:themeColor="accent6" w:themeShade="BF"/>
        </w:rPr>
        <w:lastRenderedPageBreak/>
        <w:t>D</w:t>
      </w:r>
      <w:r w:rsidR="00FF3CDC" w:rsidRPr="000B7119">
        <w:rPr>
          <w:color w:val="538135" w:themeColor="accent6" w:themeShade="BF"/>
        </w:rPr>
        <w:t xml:space="preserve">otazníkové šetření </w:t>
      </w:r>
      <w:r w:rsidR="00FA633C" w:rsidRPr="000B7119">
        <w:rPr>
          <w:color w:val="538135" w:themeColor="accent6" w:themeShade="BF"/>
        </w:rPr>
        <w:t>ke zjišťování popisů potřeb škol</w:t>
      </w:r>
      <w:bookmarkEnd w:id="11"/>
    </w:p>
    <w:bookmarkEnd w:id="12"/>
    <w:p w14:paraId="287B8485" w14:textId="5A575C7D" w:rsidR="007748B7" w:rsidRPr="007F4232" w:rsidRDefault="007748B7" w:rsidP="00FF3CDC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Pro zjištění konkrétních potřeb jednotlivých zapojených škol, pro mapování jejich problémů a pro popis aktuální situace ve všech základních i mateřských školách v rámci území obce s rozšířenou působností </w:t>
      </w:r>
      <w:r w:rsidR="00F301F4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Jablunkov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bylo použito dotazníkové šetření ze strany příjemce dotace, kterým je město </w:t>
      </w:r>
      <w:r w:rsidR="00F301F4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Jablunkov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. V rámci odborného realizačního týmu MAP byli zapojeni pracovníci jednotlivých škol, </w:t>
      </w:r>
      <w:r w:rsidR="00B95531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jednalo se zejména o ředitele, či jimi zvolené zástupce, 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jejichž úkolem </w:t>
      </w:r>
      <w:r w:rsidR="00B95531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bylo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zjišťování potřeb vlastní školy v oblastech rovných příležitostí, rozvoje gramotností a kompetencí, financování školy</w:t>
      </w:r>
      <w:r w:rsidR="00F512A5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statistick</w:t>
      </w:r>
      <w:r w:rsidR="00ED1E2C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ých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údaj</w:t>
      </w:r>
      <w:r w:rsidR="00ED1E2C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ů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F512A5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a </w:t>
      </w:r>
      <w:r w:rsidR="00761F79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zjiš</w:t>
      </w:r>
      <w:r w:rsidR="00ED1E2C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ťování</w:t>
      </w:r>
      <w:r w:rsidR="00761F79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ED1E2C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p</w:t>
      </w:r>
      <w:r w:rsidR="00F512A5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odpor</w:t>
      </w:r>
      <w:r w:rsidR="00ED1E2C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y</w:t>
      </w:r>
      <w:r w:rsidR="00F512A5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pedagogických, didaktických a manažerských kompetencí pracovníků školy</w:t>
      </w:r>
      <w:r w:rsidR="00ED1E2C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.</w:t>
      </w:r>
      <w:r w:rsidR="00F512A5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Cílem je posílit přenos reálných potřeb ze škol do plánu v území MAP a posílit atmosféru spolupráce v rámci pedagogického sboru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při společném plánování aktivit ve školách v prioritních tématech MAP. Dotazníkové šetření probíhalo jednak prostřednictvím elektronických dotazníků zpracovaných v platformě Google, jednak formou přímého oslovení jednotlivých subjektů a také prostřednictvím internetu</w:t>
      </w:r>
      <w:r w:rsidR="00B13F98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a osobních </w:t>
      </w:r>
      <w:r w:rsidR="00CB05B5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konzultacích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.</w:t>
      </w:r>
    </w:p>
    <w:p w14:paraId="4EB76B8A" w14:textId="6111FBD4" w:rsidR="00FF3CDC" w:rsidRPr="007F4232" w:rsidRDefault="00FF3CDC" w:rsidP="00FF3CDC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Podrobné výsledky dotazníkových šetření jsou uvedeny v samostatn</w:t>
      </w:r>
      <w:r w:rsidR="00691396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ých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přílo</w:t>
      </w:r>
      <w:r w:rsidR="00691396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hách</w:t>
      </w:r>
      <w:r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č. </w:t>
      </w:r>
      <w:r w:rsidR="007F4232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2</w:t>
      </w:r>
      <w:r w:rsidR="00691396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(</w:t>
      </w:r>
      <w:r w:rsidR="00A40206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Popisy potřeb škol</w:t>
      </w:r>
      <w:r w:rsidR="005B16BA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)</w:t>
      </w:r>
      <w:r w:rsidR="007F4232" w:rsidRPr="007F4232">
        <w:rPr>
          <w:rFonts w:asciiTheme="majorHAnsi" w:hAnsiTheme="majorHAnsi" w:cstheme="majorHAnsi"/>
          <w:i w:val="0"/>
          <w:iCs w:val="0"/>
          <w:sz w:val="22"/>
          <w:szCs w:val="22"/>
        </w:rPr>
        <w:t>.</w:t>
      </w:r>
    </w:p>
    <w:p w14:paraId="2897254B" w14:textId="4BD8FC60" w:rsidR="00FF3CDC" w:rsidRPr="00EE2CCC" w:rsidRDefault="00FF3CDC" w:rsidP="00FF3CDC">
      <w:pPr>
        <w:pStyle w:val="Titulek"/>
        <w:spacing w:line="276" w:lineRule="auto"/>
        <w:ind w:right="510"/>
        <w:jc w:val="both"/>
        <w:rPr>
          <w:rFonts w:asciiTheme="majorHAnsi" w:hAnsiTheme="majorHAnsi" w:cstheme="majorHAnsi"/>
          <w:i w:val="0"/>
          <w:iCs w:val="0"/>
          <w:sz w:val="22"/>
          <w:szCs w:val="22"/>
          <w:highlight w:val="yellow"/>
        </w:rPr>
        <w:sectPr w:rsidR="00FF3CDC" w:rsidRPr="00EE2CCC" w:rsidSect="00662EA9">
          <w:headerReference w:type="default" r:id="rId19"/>
          <w:pgSz w:w="11900" w:h="16838"/>
          <w:pgMar w:top="760" w:right="1127" w:bottom="1440" w:left="1134" w:header="907" w:footer="0" w:gutter="0"/>
          <w:cols w:space="0" w:equalWidth="0">
            <w:col w:w="9940"/>
          </w:cols>
          <w:docGrid w:linePitch="360"/>
        </w:sectPr>
      </w:pPr>
    </w:p>
    <w:p w14:paraId="46B48C1D" w14:textId="77777777" w:rsidR="00462546" w:rsidRPr="000B7119" w:rsidRDefault="00462546" w:rsidP="009D12FE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color w:val="538135" w:themeColor="accent6" w:themeShade="BF"/>
          <w:sz w:val="22"/>
          <w:szCs w:val="22"/>
        </w:rPr>
      </w:pPr>
    </w:p>
    <w:p w14:paraId="58755B90" w14:textId="5E452FF5" w:rsidR="009D12FE" w:rsidRPr="000B7119" w:rsidRDefault="009D12FE" w:rsidP="00C31844">
      <w:pPr>
        <w:pStyle w:val="Nadpis2"/>
        <w:rPr>
          <w:i/>
          <w:iCs/>
          <w:color w:val="538135" w:themeColor="accent6" w:themeShade="BF"/>
        </w:rPr>
      </w:pPr>
      <w:bookmarkStart w:id="13" w:name="_Toc151977050"/>
      <w:r w:rsidRPr="000B7119">
        <w:rPr>
          <w:color w:val="538135" w:themeColor="accent6" w:themeShade="BF"/>
        </w:rPr>
        <w:t>Metaanalýza existujících strategických záměrů a dokumentů v území pro oblast vzdělávání</w:t>
      </w:r>
      <w:bookmarkEnd w:id="13"/>
      <w:r w:rsidRPr="000B7119">
        <w:rPr>
          <w:color w:val="538135" w:themeColor="accent6" w:themeShade="BF"/>
        </w:rPr>
        <w:t xml:space="preserve"> </w:t>
      </w:r>
    </w:p>
    <w:p w14:paraId="6342F9AE" w14:textId="4205EB2E" w:rsidR="00A13294" w:rsidRPr="00C6620D" w:rsidRDefault="009D12FE" w:rsidP="009D12FE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metaanalýze jsme sledovali záměr postihnout souvislost problémů a priorit na národní a na regionální úrovni. Níže uvádíme </w:t>
      </w:r>
      <w:r w:rsidR="00C746EE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hlavní zjištění vyplývající z</w:t>
      </w:r>
      <w:r w:rsidR="00180C79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 mapování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souladu zpracovaného MAP s významnými strategickými dokumenty. Podrobně v samostatné příloze č. </w:t>
      </w:r>
      <w:r w:rsidR="00BF4A67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4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tohoto dokumentu.</w:t>
      </w:r>
    </w:p>
    <w:p w14:paraId="7211DE2E" w14:textId="77777777" w:rsidR="008C2FD4" w:rsidRPr="00C6620D" w:rsidRDefault="008C2FD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  <w:u w:val="single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  <w:u w:val="single"/>
        </w:rPr>
        <w:t>Hlavní zjištění ze zmapování strategických a programových dokumentů:</w:t>
      </w:r>
    </w:p>
    <w:p w14:paraId="4820A57A" w14:textId="64841B8C" w:rsidR="008C2FD4" w:rsidRPr="00C6620D" w:rsidRDefault="008C2FD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Na místní úrovni </w:t>
      </w:r>
      <w:r w:rsidR="00F435FF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převažuje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cílení </w:t>
      </w:r>
      <w:r w:rsidR="00F435FF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strategických dokumentů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do zvyšování kvalifikace a dovedností absolventů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za účelem zvýšení jejich uplatnitelnosti na trhu práce. Současně </w:t>
      </w:r>
      <w:r w:rsidR="000B6CF7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je významná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orientace investice do modernizace škol a investice do infrastruktury mimoškolního a volnočasového charakteru jako je dostavba a modernizace hřišť.</w:t>
      </w:r>
      <w:r w:rsidR="00E65688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Zvyšuje se </w:t>
      </w:r>
      <w:r w:rsidR="00B04982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i </w:t>
      </w:r>
      <w:r w:rsidR="00D6170F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orientace k rozvoji technick</w:t>
      </w:r>
      <w:r w:rsidR="00153536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ých</w:t>
      </w:r>
      <w:r w:rsidR="00D6170F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a digitálních kompetencí </w:t>
      </w:r>
      <w:r w:rsidR="00153536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pedagogů, dětí a žáků.</w:t>
      </w:r>
    </w:p>
    <w:p w14:paraId="695E9F20" w14:textId="3B21B887" w:rsidR="00BF4A67" w:rsidRPr="00C6620D" w:rsidRDefault="008C2FD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Na úrovni kraje</w:t>
      </w:r>
      <w:r w:rsidR="000B6CF7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(Moravskoslezského kraje)</w:t>
      </w:r>
      <w:r w:rsidR="00BC338D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investice primárně směřují ke zvýšení zaměstnanosti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a zaměstnatelnosti a do kvality individuální výuky</w:t>
      </w:r>
      <w:r w:rsidR="00BC338D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do zlepšení kompetencí a podmínek ve výuce na straně měkkých faktorů – lidských zdrojů, od prevence, přes kvalitu vzdělávání a spolupráci až po kariérové poradenství.</w:t>
      </w:r>
    </w:p>
    <w:p w14:paraId="2D4FC7D8" w14:textId="0A619F18" w:rsidR="008C2FD4" w:rsidRPr="00C6620D" w:rsidRDefault="008C2FD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Na národní úrovni jsou koncepce silně orientované na posílení kvality pro každého jednotlivce ve vzdělávacím systému</w:t>
      </w:r>
      <w:r w:rsidR="003534C6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,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BC338D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a to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systémově od úrovně zřizovatelů, přes ředitele škol a učitele, až po žáky a studenty a jejich rodiče.</w:t>
      </w:r>
    </w:p>
    <w:p w14:paraId="229DE84C" w14:textId="43599506" w:rsidR="008C2FD4" w:rsidRPr="00C6620D" w:rsidRDefault="0083798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Velmi r</w:t>
      </w:r>
      <w:r w:rsidR="008C2FD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ozdílná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je </w:t>
      </w:r>
      <w:r w:rsidR="008C2FD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úroveň zpracování a podrobnost dokumentů – od podrobných popisů po strohé akční plány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.</w:t>
      </w:r>
    </w:p>
    <w:p w14:paraId="62CAE627" w14:textId="17B0F7C0" w:rsidR="008C2FD4" w:rsidRPr="00C6620D" w:rsidRDefault="008C2FD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Strategické dokumenty jakékoliv úrovně nelze brát jako přenositelnou učebnici pro samouky, která se umí sama interpretovat bez potřeby ptát se na vysvětlení konkrétních návrhů cílů a opatření – ne vždy je jasné</w:t>
      </w:r>
      <w:r w:rsidR="00BA68CF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,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co má být podporováno (příliš obecný popis), proč má být podporováno (od národní k místní úrovni klesá integrita dokumentu, ne vždy je jasně provázán návrh cílů se zjištěním v analytické části)</w:t>
      </w:r>
      <w:r w:rsidR="00BA68CF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</w:t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a jaká je vazba dokumentu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na předškolní a základní vzdělávání (obecné deklarace, nejasné cíle).</w:t>
      </w:r>
    </w:p>
    <w:p w14:paraId="2E2F8099" w14:textId="7B1D3905" w:rsidR="008C2FD4" w:rsidRPr="00C6620D" w:rsidRDefault="008C2FD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Nositel strategie – obec nebo město – klade primární důraz na každoroční schvalování akčního plánu navázaného na rozpočet – odtud někdy místo cílů a opatření konkrétní projekty – strategie tedy vzniká spíše jako suma projektových záměrů než jako plán cesty za dlouhodobými cíli, kde se můžou projekty generovat v průběhu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v závislosti na přístupu k realizaci.</w:t>
      </w:r>
    </w:p>
    <w:p w14:paraId="0B871123" w14:textId="2B215E78" w:rsidR="008C2FD4" w:rsidRPr="00C6620D" w:rsidRDefault="00720533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Byl zjištěn v</w:t>
      </w:r>
      <w:r w:rsidR="008C2FD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ýznamný průnik </w:t>
      </w:r>
      <w:r w:rsidR="0058578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strategických dokumentů </w:t>
      </w:r>
      <w:r w:rsidR="008C2FD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 navrhovanými opatřeními </w:t>
      </w:r>
      <w:r w:rsidR="0058578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dle </w:t>
      </w:r>
      <w:r w:rsidR="008C2FD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Pokynů MAP</w:t>
      </w:r>
      <w:r w:rsidR="0058578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. </w:t>
      </w:r>
      <w:r w:rsidR="008C2FD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Ve většině případů, kde se strategie dotýká oblasti vzdělávání, dochází k průniku s navrhovanými opatřeními dle Pokynů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="008C2FD4"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ke zpracování MAP.</w:t>
      </w:r>
    </w:p>
    <w:p w14:paraId="4A2A2894" w14:textId="3A31D991" w:rsidR="008C2FD4" w:rsidRPr="00C6620D" w:rsidRDefault="008C2FD4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 návaznosti na národní a krajské strategie, po zmapování potřeb v regionu, vyplynuly tyto oblasti, na které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je třeba zacílit činnost místních akčních plánů.</w:t>
      </w:r>
    </w:p>
    <w:p w14:paraId="42524C8D" w14:textId="77777777" w:rsidR="00C27FD1" w:rsidRPr="00C6620D" w:rsidRDefault="00C27FD1" w:rsidP="008C2FD4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4E638A0F" w14:textId="6F97104D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Podnikavější a inovativnější region</w:t>
      </w:r>
    </w:p>
    <w:p w14:paraId="5BB4488D" w14:textId="25745D74" w:rsidR="008C2FD4" w:rsidRPr="00C6620D" w:rsidRDefault="008C2FD4" w:rsidP="00184484">
      <w:pPr>
        <w:pStyle w:val="Titulek"/>
        <w:numPr>
          <w:ilvl w:val="0"/>
          <w:numId w:val="1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Podpora podnikavosti – projektové dny, projekty, spolupráce s firmami v regionu (stáže, praxe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a exkurze)</w:t>
      </w:r>
    </w:p>
    <w:p w14:paraId="2E5020AA" w14:textId="6E2F7E80" w:rsidR="008C2FD4" w:rsidRPr="00C6620D" w:rsidRDefault="008C2FD4" w:rsidP="00184484">
      <w:pPr>
        <w:pStyle w:val="Titulek"/>
        <w:numPr>
          <w:ilvl w:val="0"/>
          <w:numId w:val="1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Praktická příprava žáků ve špičkově vybavených učebnách </w:t>
      </w:r>
    </w:p>
    <w:p w14:paraId="5301F29F" w14:textId="2F14E75E" w:rsidR="008C2FD4" w:rsidRPr="00C6620D" w:rsidRDefault="008C2FD4" w:rsidP="00184484">
      <w:pPr>
        <w:pStyle w:val="Titulek"/>
        <w:numPr>
          <w:ilvl w:val="0"/>
          <w:numId w:val="1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Zlepšení koordinace aktivit zaměřených na růst zaměstnanosti </w:t>
      </w:r>
    </w:p>
    <w:p w14:paraId="0CC5A7F0" w14:textId="60ACEFD0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lastRenderedPageBreak/>
        <w:t>Vzdělanější a zaměstnanější region</w:t>
      </w:r>
    </w:p>
    <w:p w14:paraId="15C8646D" w14:textId="7C31F371" w:rsidR="008C2FD4" w:rsidRPr="00C6620D" w:rsidRDefault="008C2FD4" w:rsidP="00184484">
      <w:pPr>
        <w:pStyle w:val="Titulek"/>
        <w:numPr>
          <w:ilvl w:val="0"/>
          <w:numId w:val="1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Zapojení škol do rekonstrukce ŠVP orientovaných na inovativní trendy v pedagogice a směřovaných </w:t>
      </w:r>
      <w:r w:rsidR="003C45AB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k odbornosti, uplatnitelnosti, pracovitosti, využití potenciálu v lidech a k získání pocitu „páce mě baví“ – z toho plynoucí systematické zavedení kvalitně připraveného obsahu do výuky, včetně adekvátně připravených učitelů, lektorů</w:t>
      </w:r>
    </w:p>
    <w:p w14:paraId="43C172F4" w14:textId="395EE2CF" w:rsidR="008C2FD4" w:rsidRPr="00C6620D" w:rsidRDefault="008C2FD4" w:rsidP="00184484">
      <w:pPr>
        <w:pStyle w:val="Titulek"/>
        <w:numPr>
          <w:ilvl w:val="0"/>
          <w:numId w:val="1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Podpora celoživotního vzdělávání pedagogických pracovníků </w:t>
      </w:r>
    </w:p>
    <w:p w14:paraId="6F63CDCF" w14:textId="082FF30C" w:rsidR="008C2FD4" w:rsidRPr="00C6620D" w:rsidRDefault="008C2FD4" w:rsidP="00184484">
      <w:pPr>
        <w:pStyle w:val="Titulek"/>
        <w:numPr>
          <w:ilvl w:val="0"/>
          <w:numId w:val="1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odborného vzdělávání, rozvíjení spolupráce zaměstnavatelů a škol, polytechnického vzdělávání všech věkových skupin, výuky cizích jazyků, rozvoj digitálních a matematických dovedností</w:t>
      </w:r>
    </w:p>
    <w:p w14:paraId="62DB6FDD" w14:textId="328BD0A7" w:rsidR="008C2FD4" w:rsidRPr="00C6620D" w:rsidRDefault="008C2FD4" w:rsidP="00184484">
      <w:pPr>
        <w:pStyle w:val="Titulek"/>
        <w:numPr>
          <w:ilvl w:val="0"/>
          <w:numId w:val="1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Podpora a rozvoj měkkých kompetencí a dovedností všech věkových skupin </w:t>
      </w:r>
    </w:p>
    <w:p w14:paraId="175F6042" w14:textId="03523D5E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Zdravější a soudržnější region</w:t>
      </w:r>
    </w:p>
    <w:p w14:paraId="40FC77D4" w14:textId="6A53E84B" w:rsidR="008C2FD4" w:rsidRPr="00C6620D" w:rsidRDefault="008C2FD4" w:rsidP="00184484">
      <w:pPr>
        <w:pStyle w:val="Titulek"/>
        <w:numPr>
          <w:ilvl w:val="0"/>
          <w:numId w:val="1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Podpora zdravého životního stylu ve školách i v mimoškolních aktivitách </w:t>
      </w:r>
    </w:p>
    <w:p w14:paraId="308DCE2B" w14:textId="4CAA7544" w:rsidR="008C2FD4" w:rsidRPr="00C6620D" w:rsidRDefault="008C2FD4" w:rsidP="00184484">
      <w:pPr>
        <w:pStyle w:val="Titulek"/>
        <w:numPr>
          <w:ilvl w:val="0"/>
          <w:numId w:val="1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sportu na školní i mimoškolní úrovni</w:t>
      </w:r>
    </w:p>
    <w:p w14:paraId="4B2B0C68" w14:textId="426188EB" w:rsidR="008C2FD4" w:rsidRPr="00C6620D" w:rsidRDefault="008C2FD4" w:rsidP="00184484">
      <w:pPr>
        <w:pStyle w:val="Titulek"/>
        <w:numPr>
          <w:ilvl w:val="0"/>
          <w:numId w:val="1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turistiky a vztahu k Beskydám</w:t>
      </w:r>
    </w:p>
    <w:p w14:paraId="4D87C1E1" w14:textId="32CE89B2" w:rsidR="008C2FD4" w:rsidRPr="00C6620D" w:rsidRDefault="008C2FD4" w:rsidP="00184484">
      <w:pPr>
        <w:pStyle w:val="Titulek"/>
        <w:numPr>
          <w:ilvl w:val="0"/>
          <w:numId w:val="1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inkluze v regionálním školství</w:t>
      </w:r>
    </w:p>
    <w:p w14:paraId="6C25B53E" w14:textId="388541D7" w:rsidR="008C2FD4" w:rsidRPr="00C6620D" w:rsidRDefault="008C2FD4" w:rsidP="00184484">
      <w:pPr>
        <w:pStyle w:val="Titulek"/>
        <w:numPr>
          <w:ilvl w:val="0"/>
          <w:numId w:val="1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Budování a rozvíjení center prevence</w:t>
      </w:r>
    </w:p>
    <w:p w14:paraId="7DA709ED" w14:textId="62D7BF48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Atraktivnější a kulturnější region</w:t>
      </w:r>
    </w:p>
    <w:p w14:paraId="0C34B36D" w14:textId="0BCCE8DB" w:rsidR="008C2FD4" w:rsidRPr="00C6620D" w:rsidRDefault="008C2FD4" w:rsidP="00184484">
      <w:pPr>
        <w:pStyle w:val="Titulek"/>
        <w:numPr>
          <w:ilvl w:val="0"/>
          <w:numId w:val="20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kreativity – tvořivé dílny, workshopy na úrovni školní a mimoškolní</w:t>
      </w:r>
    </w:p>
    <w:p w14:paraId="5CD4067B" w14:textId="38CD5B83" w:rsidR="008C2FD4" w:rsidRPr="00C6620D" w:rsidRDefault="008C2FD4" w:rsidP="00184484">
      <w:pPr>
        <w:pStyle w:val="Titulek"/>
        <w:numPr>
          <w:ilvl w:val="0"/>
          <w:numId w:val="20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Komunitní role škol </w:t>
      </w:r>
    </w:p>
    <w:p w14:paraId="4D098B21" w14:textId="393C79DF" w:rsidR="008C2FD4" w:rsidRPr="00C6620D" w:rsidRDefault="008C2FD4" w:rsidP="00184484">
      <w:pPr>
        <w:pStyle w:val="Titulek"/>
        <w:numPr>
          <w:ilvl w:val="0"/>
          <w:numId w:val="20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vztahu k tradicím regionu – lidové zvyky a tvořivost</w:t>
      </w:r>
    </w:p>
    <w:p w14:paraId="022B40CA" w14:textId="601C4337" w:rsidR="008C2FD4" w:rsidRPr="00C6620D" w:rsidRDefault="008C2FD4" w:rsidP="00184484">
      <w:pPr>
        <w:pStyle w:val="Titulek"/>
        <w:numPr>
          <w:ilvl w:val="0"/>
          <w:numId w:val="20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Optimalizace počtu a kapacit MŠ a ZŠ, bezbariérovost</w:t>
      </w:r>
    </w:p>
    <w:p w14:paraId="50614A04" w14:textId="000461C1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Propojenější a chytřejší region</w:t>
      </w:r>
    </w:p>
    <w:p w14:paraId="3F6163FB" w14:textId="3E5767B0" w:rsidR="008C2FD4" w:rsidRPr="00C6620D" w:rsidRDefault="008C2FD4" w:rsidP="00184484">
      <w:pPr>
        <w:pStyle w:val="Titulek"/>
        <w:numPr>
          <w:ilvl w:val="0"/>
          <w:numId w:val="22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Vysokorychlostní datová síť pro každého žáka </w:t>
      </w:r>
    </w:p>
    <w:p w14:paraId="16456D93" w14:textId="6FBE6673" w:rsidR="008C2FD4" w:rsidRPr="00C6620D" w:rsidRDefault="008C2FD4" w:rsidP="00184484">
      <w:pPr>
        <w:pStyle w:val="Titulek"/>
        <w:numPr>
          <w:ilvl w:val="0"/>
          <w:numId w:val="22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zavádění moderních technologií do běžných vyučovacích předmětů</w:t>
      </w:r>
    </w:p>
    <w:p w14:paraId="00896EA2" w14:textId="766D49AD" w:rsidR="008C2FD4" w:rsidRPr="00C6620D" w:rsidRDefault="008C2FD4" w:rsidP="00184484">
      <w:pPr>
        <w:pStyle w:val="Titulek"/>
        <w:numPr>
          <w:ilvl w:val="0"/>
          <w:numId w:val="22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Zvýšení sounáležitosti občanů s regionem, ve kterém žijí a pracují </w:t>
      </w:r>
    </w:p>
    <w:p w14:paraId="3365E23E" w14:textId="59B07472" w:rsidR="008C2FD4" w:rsidRPr="00C6620D" w:rsidRDefault="008C2FD4" w:rsidP="00184484">
      <w:pPr>
        <w:pStyle w:val="Titulek"/>
        <w:numPr>
          <w:ilvl w:val="0"/>
          <w:numId w:val="22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Propojení státního školství s neziskovými organizacemi </w:t>
      </w:r>
    </w:p>
    <w:p w14:paraId="66A53080" w14:textId="7D9E95AE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Čistější a zelenější region</w:t>
      </w:r>
    </w:p>
    <w:p w14:paraId="6A428AE2" w14:textId="236B7F99" w:rsidR="008C2FD4" w:rsidRPr="00C6620D" w:rsidRDefault="008C2FD4" w:rsidP="00184484">
      <w:pPr>
        <w:pStyle w:val="Titulek"/>
        <w:numPr>
          <w:ilvl w:val="0"/>
          <w:numId w:val="2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Environmentální vzdělávání a výchova se zaměřením na udržitelný život</w:t>
      </w:r>
    </w:p>
    <w:p w14:paraId="15D6E34F" w14:textId="41CF073F" w:rsidR="008C2FD4" w:rsidRPr="00C6620D" w:rsidRDefault="008C2FD4" w:rsidP="00184484">
      <w:pPr>
        <w:pStyle w:val="Titulek"/>
        <w:numPr>
          <w:ilvl w:val="0"/>
          <w:numId w:val="2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Podpora vzniku edukačních školních zahrad </w:t>
      </w:r>
    </w:p>
    <w:p w14:paraId="6FDB140E" w14:textId="3E55C145" w:rsidR="008C2FD4" w:rsidRPr="00C6620D" w:rsidRDefault="008C2FD4" w:rsidP="00184484">
      <w:pPr>
        <w:pStyle w:val="Titulek"/>
        <w:numPr>
          <w:ilvl w:val="0"/>
          <w:numId w:val="2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Podpora spolupráce škol s odborníky (příroda, zemědělství, chovatelství, lesnictví apod.)</w:t>
      </w:r>
    </w:p>
    <w:p w14:paraId="719B1C51" w14:textId="5554B941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Sladění vzdělávání s potřebami na trhu práce:</w:t>
      </w:r>
    </w:p>
    <w:p w14:paraId="669A3434" w14:textId="369F1E8B" w:rsidR="008C2FD4" w:rsidRPr="00C6620D" w:rsidRDefault="008C2FD4" w:rsidP="00184484">
      <w:pPr>
        <w:pStyle w:val="Titulek"/>
        <w:numPr>
          <w:ilvl w:val="0"/>
          <w:numId w:val="2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Spolupráce se zaměstnavateli</w:t>
      </w:r>
    </w:p>
    <w:p w14:paraId="44D19491" w14:textId="1119B856" w:rsidR="008C2FD4" w:rsidRPr="00C6620D" w:rsidRDefault="008C2FD4" w:rsidP="00184484">
      <w:pPr>
        <w:pStyle w:val="Titulek"/>
        <w:numPr>
          <w:ilvl w:val="0"/>
          <w:numId w:val="2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Výměnné stáže a praxe ve firmách v regionu</w:t>
      </w:r>
    </w:p>
    <w:p w14:paraId="373D6B2C" w14:textId="22C172EB" w:rsidR="008C2FD4" w:rsidRPr="00C6620D" w:rsidRDefault="008C2FD4" w:rsidP="00184484">
      <w:pPr>
        <w:pStyle w:val="Titulek"/>
        <w:numPr>
          <w:ilvl w:val="0"/>
          <w:numId w:val="2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lastRenderedPageBreak/>
        <w:t>Zvyšování atraktivity místních středních škol</w:t>
      </w:r>
    </w:p>
    <w:p w14:paraId="4A45516C" w14:textId="72625345" w:rsidR="008C2FD4" w:rsidRPr="00C6620D" w:rsidRDefault="008C2FD4" w:rsidP="00184484">
      <w:pPr>
        <w:pStyle w:val="Titulek"/>
        <w:numPr>
          <w:ilvl w:val="0"/>
          <w:numId w:val="2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Jazykové dovednosti</w:t>
      </w:r>
    </w:p>
    <w:p w14:paraId="60517F4A" w14:textId="1B95B378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Včasné řešení potíží dětí se začleněním, učením a docházkou</w:t>
      </w:r>
    </w:p>
    <w:p w14:paraId="318D18AB" w14:textId="4CFB9C0C" w:rsidR="008C2FD4" w:rsidRPr="00C6620D" w:rsidRDefault="008C2FD4" w:rsidP="00184484">
      <w:pPr>
        <w:pStyle w:val="Titulek"/>
        <w:numPr>
          <w:ilvl w:val="0"/>
          <w:numId w:val="2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Včasná diagnostika a prevence</w:t>
      </w:r>
    </w:p>
    <w:p w14:paraId="0CF82959" w14:textId="6ED033CC" w:rsidR="008C2FD4" w:rsidRPr="00C6620D" w:rsidRDefault="008C2FD4" w:rsidP="00184484">
      <w:pPr>
        <w:pStyle w:val="Titulek"/>
        <w:numPr>
          <w:ilvl w:val="0"/>
          <w:numId w:val="2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Předškolní vzdělávání dětí ohrožených sociálním vyloučením</w:t>
      </w:r>
    </w:p>
    <w:p w14:paraId="2756EAEA" w14:textId="44600096" w:rsidR="008C2FD4" w:rsidRPr="00C6620D" w:rsidRDefault="008C2FD4" w:rsidP="00184484">
      <w:pPr>
        <w:pStyle w:val="Titulek"/>
        <w:numPr>
          <w:ilvl w:val="0"/>
          <w:numId w:val="2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Inkluzivní vzdělávání</w:t>
      </w:r>
    </w:p>
    <w:p w14:paraId="4C7ED398" w14:textId="2267CFD8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Zlepšování podmínek pro učitele a zvyšování úrovně učitelů</w:t>
      </w:r>
    </w:p>
    <w:p w14:paraId="38885E16" w14:textId="2C88C179" w:rsidR="008C2FD4" w:rsidRPr="00C6620D" w:rsidRDefault="008C2FD4" w:rsidP="00184484">
      <w:pPr>
        <w:pStyle w:val="Titulek"/>
        <w:numPr>
          <w:ilvl w:val="0"/>
          <w:numId w:val="30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Podmínky pro učení a pro učitele</w:t>
      </w:r>
    </w:p>
    <w:p w14:paraId="628E5319" w14:textId="7ADD8BB5" w:rsidR="008C2FD4" w:rsidRPr="00C6620D" w:rsidRDefault="008C2FD4" w:rsidP="00184484">
      <w:pPr>
        <w:pStyle w:val="Titulek"/>
        <w:numPr>
          <w:ilvl w:val="0"/>
          <w:numId w:val="30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Vzdělávání pedagogů</w:t>
      </w:r>
    </w:p>
    <w:p w14:paraId="0916CF83" w14:textId="77B69936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Optimalizovaná infrastruktura a lepší vybavenost škol</w:t>
      </w:r>
    </w:p>
    <w:p w14:paraId="4B237782" w14:textId="096FE928" w:rsidR="008C2FD4" w:rsidRPr="00C6620D" w:rsidRDefault="008C2FD4" w:rsidP="00184484">
      <w:pPr>
        <w:pStyle w:val="Titulek"/>
        <w:numPr>
          <w:ilvl w:val="0"/>
          <w:numId w:val="32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Optimalizace počtu a kapacit MŠ a ZŠ</w:t>
      </w:r>
    </w:p>
    <w:p w14:paraId="2AAC826E" w14:textId="60467110" w:rsidR="008C2FD4" w:rsidRPr="00C6620D" w:rsidRDefault="008C2FD4" w:rsidP="00184484">
      <w:pPr>
        <w:pStyle w:val="Titulek"/>
        <w:numPr>
          <w:ilvl w:val="0"/>
          <w:numId w:val="32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Rozvoj materiálně-technického zázemí škol, včetně bezbariérového přístupu</w:t>
      </w:r>
    </w:p>
    <w:p w14:paraId="37148563" w14:textId="0D5E60BD" w:rsidR="008C2FD4" w:rsidRPr="00C6620D" w:rsidRDefault="008C2FD4" w:rsidP="00184484">
      <w:pPr>
        <w:pStyle w:val="Titulek"/>
        <w:numPr>
          <w:ilvl w:val="0"/>
          <w:numId w:val="13"/>
        </w:numPr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Dobré podmínky pro spolupráci škol, zřizovatele, rodičů, zaměstnavatelů apod.</w:t>
      </w:r>
    </w:p>
    <w:p w14:paraId="294DEF1F" w14:textId="7F7A0C30" w:rsidR="008C2FD4" w:rsidRPr="00C6620D" w:rsidRDefault="008C2FD4" w:rsidP="00184484">
      <w:pPr>
        <w:pStyle w:val="Titulek"/>
        <w:numPr>
          <w:ilvl w:val="0"/>
          <w:numId w:val="3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Posilovat spolupráci mezi rodinou a školním prostředím.</w:t>
      </w:r>
    </w:p>
    <w:p w14:paraId="16E2617F" w14:textId="4ADEE9E3" w:rsidR="00290828" w:rsidRPr="00C6620D" w:rsidRDefault="008C2FD4" w:rsidP="009D12FE">
      <w:pPr>
        <w:pStyle w:val="Titulek"/>
        <w:numPr>
          <w:ilvl w:val="0"/>
          <w:numId w:val="34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C6620D">
        <w:rPr>
          <w:rFonts w:asciiTheme="majorHAnsi" w:hAnsiTheme="majorHAnsi" w:cstheme="majorHAnsi"/>
          <w:i w:val="0"/>
          <w:iCs w:val="0"/>
          <w:sz w:val="22"/>
          <w:szCs w:val="22"/>
        </w:rPr>
        <w:t>Zlepšit koordinaci aktivit zaměřených na růst zaměstnanosti</w:t>
      </w:r>
    </w:p>
    <w:p w14:paraId="212BA3E0" w14:textId="77777777" w:rsidR="00AE1F19" w:rsidRPr="00EE2CCC" w:rsidRDefault="00AE1F19" w:rsidP="00AE1F19">
      <w:pPr>
        <w:pStyle w:val="Titulek"/>
        <w:spacing w:line="276" w:lineRule="auto"/>
        <w:ind w:left="720"/>
        <w:jc w:val="both"/>
        <w:rPr>
          <w:rFonts w:asciiTheme="majorHAnsi" w:hAnsiTheme="majorHAnsi" w:cstheme="majorHAnsi"/>
          <w:i w:val="0"/>
          <w:iCs w:val="0"/>
          <w:sz w:val="22"/>
          <w:szCs w:val="22"/>
          <w:highlight w:val="yellow"/>
        </w:rPr>
      </w:pPr>
    </w:p>
    <w:p w14:paraId="0AA4F31E" w14:textId="29225F53" w:rsidR="00C20706" w:rsidRPr="003D693D" w:rsidRDefault="00C20706" w:rsidP="00C31844">
      <w:pPr>
        <w:pStyle w:val="Nadpis2"/>
        <w:rPr>
          <w:i/>
          <w:iCs/>
          <w:color w:val="538135" w:themeColor="accent6" w:themeShade="BF"/>
        </w:rPr>
      </w:pPr>
      <w:bookmarkStart w:id="14" w:name="_Toc151977051"/>
      <w:r w:rsidRPr="003D693D">
        <w:rPr>
          <w:color w:val="538135" w:themeColor="accent6" w:themeShade="BF"/>
        </w:rPr>
        <w:t>Vymezení problémových oblastí a klíčových problémů – SWOT analýzy</w:t>
      </w:r>
      <w:bookmarkEnd w:id="14"/>
    </w:p>
    <w:p w14:paraId="750F8DE7" w14:textId="727C83AD" w:rsidR="00C20706" w:rsidRPr="00D82214" w:rsidRDefault="00C20706" w:rsidP="00C20706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82214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Zapojení odborné veřejnosti do plánování garantovaly pracovní skupiny. Jejich přínos pro identifikaci potenciálů a limitů rozvoje regionálního školství byl zcela zásadní. Interpretovaly výsledky expertních analýz a přicházely </w:t>
      </w:r>
      <w:r w:rsidR="00A52F8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D82214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 vlastními praktickými podněty. Následující kapitola přináší přehled hlavních závěrů, k nimž došly na svých jednáních. V rámci jednání jednotlivých pracovních skupin vznikly analýzy SWOT-3. Ty byly dále rozpracovány </w:t>
      </w:r>
      <w:r w:rsidR="00A52F8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D82214">
        <w:rPr>
          <w:rFonts w:asciiTheme="majorHAnsi" w:hAnsiTheme="majorHAnsi" w:cstheme="majorHAnsi"/>
          <w:i w:val="0"/>
          <w:iCs w:val="0"/>
          <w:sz w:val="22"/>
          <w:szCs w:val="22"/>
        </w:rPr>
        <w:t>do jednotlivých problémových okruhů a tematických celků, diskutovány a priorizovány.</w:t>
      </w:r>
    </w:p>
    <w:p w14:paraId="70C3C61C" w14:textId="2DD48540" w:rsidR="00C20706" w:rsidRPr="00D82214" w:rsidRDefault="00C20706" w:rsidP="00C20706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82214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SWOT analýzy zpracované jednotlivými pracovními skupinami byly zpracovány do podrobnějších verzí, které </w:t>
      </w:r>
      <w:r w:rsidR="00A52F8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D82214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pro ilustraci v kompletním rozsahu přikládáme jako samostatnou přílohu č. </w:t>
      </w:r>
      <w:r w:rsidR="0017138B" w:rsidRPr="00D82214">
        <w:rPr>
          <w:rFonts w:asciiTheme="majorHAnsi" w:hAnsiTheme="majorHAnsi" w:cstheme="majorHAnsi"/>
          <w:i w:val="0"/>
          <w:iCs w:val="0"/>
          <w:sz w:val="22"/>
          <w:szCs w:val="22"/>
        </w:rPr>
        <w:t>5</w:t>
      </w:r>
      <w:r w:rsidRPr="00D82214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tohoto dokumentu.</w:t>
      </w:r>
    </w:p>
    <w:p w14:paraId="3B125A20" w14:textId="4D2303CD" w:rsidR="005B4923" w:rsidRPr="007A0F47" w:rsidRDefault="00A72DB3" w:rsidP="00A72DB3">
      <w:pPr>
        <w:pStyle w:val="Titulek"/>
        <w:keepNext/>
        <w:rPr>
          <w:rFonts w:asciiTheme="majorHAnsi" w:hAnsiTheme="majorHAnsi" w:cstheme="majorHAnsi"/>
          <w:color w:val="538135" w:themeColor="accent6" w:themeShade="BF"/>
          <w:sz w:val="20"/>
          <w:szCs w:val="20"/>
        </w:rPr>
      </w:pPr>
      <w:r w:rsidRPr="007A0F47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>Tabulka</w:t>
      </w:r>
      <w:r w:rsidR="00F56391" w:rsidRPr="007A0F47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 xml:space="preserve"> </w:t>
      </w:r>
      <w:r w:rsidR="007A0F47" w:rsidRPr="007A0F47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>9</w:t>
      </w:r>
      <w:r w:rsidRPr="007A0F47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 xml:space="preserve"> SWOT-3 analýzy</w:t>
      </w:r>
    </w:p>
    <w:p w14:paraId="10DD41CE" w14:textId="77777777" w:rsidR="00770D46" w:rsidRPr="000B7119" w:rsidRDefault="00770D46" w:rsidP="00770D46">
      <w:pPr>
        <w:pStyle w:val="Titulek"/>
        <w:keepNext/>
        <w:rPr>
          <w:rFonts w:asciiTheme="majorHAnsi" w:hAnsiTheme="majorHAnsi" w:cstheme="majorHAnsi"/>
          <w:color w:val="538135" w:themeColor="accent6" w:themeShade="BF"/>
        </w:rPr>
      </w:pPr>
      <w:r w:rsidRPr="000B7119">
        <w:rPr>
          <w:rFonts w:asciiTheme="majorHAnsi" w:hAnsiTheme="majorHAnsi" w:cstheme="majorHAnsi"/>
          <w:color w:val="538135" w:themeColor="accent6" w:themeShade="BF"/>
        </w:rPr>
        <w:t>SWOT</w:t>
      </w:r>
      <w:r w:rsidRPr="000B7119">
        <w:rPr>
          <w:rFonts w:asciiTheme="majorHAnsi" w:hAnsiTheme="majorHAnsi" w:cstheme="majorHAnsi"/>
          <w:noProof/>
          <w:color w:val="538135" w:themeColor="accent6" w:themeShade="BF"/>
        </w:rPr>
        <w:t xml:space="preserve"> ANALÝZA Pracovní skupina pro rozvoj čtenářské gramotnosti</w:t>
      </w:r>
    </w:p>
    <w:tbl>
      <w:tblPr>
        <w:tblW w:w="9923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1"/>
        <w:gridCol w:w="4962"/>
      </w:tblGrid>
      <w:tr w:rsidR="00770D46" w:rsidRPr="00770D46" w14:paraId="7EB1E152" w14:textId="77777777" w:rsidTr="00770D46">
        <w:trPr>
          <w:trHeight w:val="722"/>
        </w:trPr>
        <w:tc>
          <w:tcPr>
            <w:tcW w:w="4337" w:type="dxa"/>
            <w:shd w:val="clear" w:color="auto" w:fill="E2EFD9" w:themeFill="accent6" w:themeFillTint="33"/>
          </w:tcPr>
          <w:p w14:paraId="1332378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bookmarkStart w:id="15" w:name="_Hlk111565964"/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Silné stránky </w:t>
            </w:r>
          </w:p>
          <w:p w14:paraId="088A138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1 Návaznost na aktivity z minulého období </w:t>
            </w:r>
          </w:p>
          <w:p w14:paraId="341B42A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Využití zkušeností pedagogů s ČG</w:t>
            </w:r>
          </w:p>
          <w:p w14:paraId="14D91E78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Zavádění nových metod do výuky (Metody kritického myšlení)</w:t>
            </w:r>
          </w:p>
          <w:p w14:paraId="11E141C7" w14:textId="088B6252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Využití IT</w:t>
            </w:r>
          </w:p>
        </w:tc>
        <w:tc>
          <w:tcPr>
            <w:tcW w:w="4337" w:type="dxa"/>
          </w:tcPr>
          <w:p w14:paraId="09A5380D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Slabé stránky </w:t>
            </w:r>
          </w:p>
          <w:p w14:paraId="22640C8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Přepracovanost a časová vytíženost pedagogů</w:t>
            </w:r>
          </w:p>
          <w:p w14:paraId="7340C37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Ztížená spolupráce s dalšími organizacemi</w:t>
            </w:r>
          </w:p>
          <w:p w14:paraId="1698CB0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Finanční náročnost</w:t>
            </w:r>
          </w:p>
        </w:tc>
      </w:tr>
      <w:tr w:rsidR="00770D46" w:rsidRPr="00770D46" w14:paraId="64DC168A" w14:textId="77777777" w:rsidTr="000B7119">
        <w:trPr>
          <w:trHeight w:val="459"/>
        </w:trPr>
        <w:tc>
          <w:tcPr>
            <w:tcW w:w="4337" w:type="dxa"/>
          </w:tcPr>
          <w:p w14:paraId="091E0AD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Příležitosti </w:t>
            </w:r>
          </w:p>
          <w:p w14:paraId="6091A97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Setkávání a výměna zkušeností pedagogů</w:t>
            </w:r>
          </w:p>
          <w:p w14:paraId="4F206878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Udržitelnost aktivit</w:t>
            </w:r>
          </w:p>
          <w:p w14:paraId="29549CA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Zapojení dalších organizací (subjektů)</w:t>
            </w:r>
          </w:p>
          <w:p w14:paraId="2E0BBE4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lastRenderedPageBreak/>
              <w:t>4 Spolupráce pracovních skupin MAP III</w:t>
            </w:r>
          </w:p>
        </w:tc>
        <w:tc>
          <w:tcPr>
            <w:tcW w:w="4337" w:type="dxa"/>
            <w:shd w:val="clear" w:color="auto" w:fill="E2EFD9" w:themeFill="accent6" w:themeFillTint="33"/>
          </w:tcPr>
          <w:p w14:paraId="138FF91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lastRenderedPageBreak/>
              <w:t xml:space="preserve">Hrozby </w:t>
            </w:r>
          </w:p>
          <w:p w14:paraId="1554E4BE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Nesprávné využívání IT ve výuce</w:t>
            </w:r>
          </w:p>
          <w:p w14:paraId="74D815A0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2 Překážky ve spolupráci s dalšími organizacemi (subjekty) </w:t>
            </w:r>
          </w:p>
          <w:p w14:paraId="20C29BB4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lastRenderedPageBreak/>
              <w:t>3 Zavedený systém a uplatňování inkluze</w:t>
            </w:r>
          </w:p>
        </w:tc>
      </w:tr>
      <w:bookmarkEnd w:id="15"/>
    </w:tbl>
    <w:p w14:paraId="6A599747" w14:textId="77777777" w:rsidR="00770D46" w:rsidRPr="005D73DA" w:rsidRDefault="00770D46" w:rsidP="00770D46">
      <w:pPr>
        <w:rPr>
          <w:rFonts w:asciiTheme="majorHAnsi" w:hAnsiTheme="majorHAnsi" w:cstheme="majorHAnsi"/>
        </w:rPr>
      </w:pPr>
    </w:p>
    <w:p w14:paraId="0A0D7542" w14:textId="77777777" w:rsidR="00770D46" w:rsidRPr="000B7119" w:rsidRDefault="00770D46" w:rsidP="00770D46">
      <w:pPr>
        <w:pStyle w:val="Titulek"/>
        <w:keepNext/>
        <w:rPr>
          <w:rFonts w:asciiTheme="majorHAnsi" w:hAnsiTheme="majorHAnsi" w:cstheme="majorHAnsi"/>
          <w:color w:val="538135" w:themeColor="accent6" w:themeShade="BF"/>
        </w:rPr>
      </w:pPr>
      <w:r w:rsidRPr="000B7119">
        <w:rPr>
          <w:rFonts w:asciiTheme="majorHAnsi" w:hAnsiTheme="majorHAnsi" w:cstheme="majorHAnsi"/>
          <w:color w:val="538135" w:themeColor="accent6" w:themeShade="BF"/>
        </w:rPr>
        <w:t>SWOT ANALÝZA Pracovní skupina pro financování</w:t>
      </w:r>
    </w:p>
    <w:tbl>
      <w:tblPr>
        <w:tblW w:w="9923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1"/>
        <w:gridCol w:w="4962"/>
      </w:tblGrid>
      <w:tr w:rsidR="00770D46" w:rsidRPr="00770D46" w14:paraId="2A577129" w14:textId="77777777" w:rsidTr="00770D46">
        <w:trPr>
          <w:trHeight w:val="722"/>
        </w:trPr>
        <w:tc>
          <w:tcPr>
            <w:tcW w:w="4337" w:type="dxa"/>
            <w:shd w:val="clear" w:color="auto" w:fill="E2EFD9" w:themeFill="accent6" w:themeFillTint="33"/>
          </w:tcPr>
          <w:p w14:paraId="41581F1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Silné stránky </w:t>
            </w:r>
          </w:p>
          <w:p w14:paraId="6CAEC04D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1 Flexibilita </w:t>
            </w:r>
          </w:p>
          <w:p w14:paraId="0714343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Kvalitní lidé</w:t>
            </w:r>
          </w:p>
          <w:p w14:paraId="2D243810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Finance spojené s inkluzí – možnost financovat ze Šablon, změny ve financování škol</w:t>
            </w:r>
          </w:p>
          <w:p w14:paraId="618790FB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Vztahy se zřizovatelem</w:t>
            </w:r>
          </w:p>
          <w:p w14:paraId="28D1DED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5 Zavádění moderních/alternativních metod</w:t>
            </w:r>
          </w:p>
        </w:tc>
        <w:tc>
          <w:tcPr>
            <w:tcW w:w="4337" w:type="dxa"/>
          </w:tcPr>
          <w:p w14:paraId="165F19BB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Slabé stránky </w:t>
            </w:r>
          </w:p>
          <w:p w14:paraId="596AC7D0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Rostoucí náklady – zdražování energií, služeb</w:t>
            </w:r>
          </w:p>
          <w:p w14:paraId="70806F3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Dlouhotrvající proces změny myšlení lidí pracujících ve školství</w:t>
            </w:r>
          </w:p>
          <w:p w14:paraId="0A36BBF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Nedostatek financí na obnovení a modernizaci výukových pomůcek</w:t>
            </w:r>
          </w:p>
          <w:p w14:paraId="6422E927" w14:textId="5CB8223C" w:rsidR="00770D46" w:rsidRPr="00770D46" w:rsidRDefault="00770D46" w:rsidP="00F34DF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Nedostatek financí na mzdy pro zkvalitnění výuky, velmi nízké laty pro nepedagogické pracovníky</w:t>
            </w:r>
          </w:p>
        </w:tc>
      </w:tr>
      <w:tr w:rsidR="00770D46" w:rsidRPr="00770D46" w14:paraId="09E57A7A" w14:textId="77777777" w:rsidTr="00770D46">
        <w:trPr>
          <w:trHeight w:val="966"/>
        </w:trPr>
        <w:tc>
          <w:tcPr>
            <w:tcW w:w="4337" w:type="dxa"/>
          </w:tcPr>
          <w:p w14:paraId="779CEC4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Příležitosti </w:t>
            </w:r>
          </w:p>
          <w:p w14:paraId="5A20B34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Dotace – IROP, granty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338AD58E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Nový způsob financování škol i neziskových organizací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702F80D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Spolupráce se "středním článkem" MŠMT – aktuální informace, okamžitá pomoc, vydávání metodik pro vedoucí pracovníky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96F03FC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4Využití spolupráce v MAP k naplňování Strategie 2030+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2F8BDD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5 Využití spolupráce v rámci projektu SYPO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  <w:tc>
          <w:tcPr>
            <w:tcW w:w="4337" w:type="dxa"/>
            <w:shd w:val="clear" w:color="auto" w:fill="E2EFD9" w:themeFill="accent6" w:themeFillTint="33"/>
          </w:tcPr>
          <w:p w14:paraId="7B973B57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Hrozby </w:t>
            </w:r>
          </w:p>
          <w:p w14:paraId="73CC63D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Účelovost dotací neodpovídá potřebám</w:t>
            </w:r>
          </w:p>
          <w:p w14:paraId="031E932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Zvyšující se náklady související se zvyšujícími se cenami za energie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470048F6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Vysoká finanční spoluúčast v projektech IROP – obce na spoluúčast nemají peníze</w:t>
            </w:r>
          </w:p>
          <w:p w14:paraId="70FBE0A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Není zřejmé, jestli budou další finance ze strany MŠMT na udržení úrovně ve vybavení ve školách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</w:tbl>
    <w:p w14:paraId="2058063B" w14:textId="77777777" w:rsidR="00770D46" w:rsidRPr="005D73DA" w:rsidRDefault="00770D46" w:rsidP="00770D46">
      <w:pPr>
        <w:rPr>
          <w:rFonts w:asciiTheme="majorHAnsi" w:hAnsiTheme="majorHAnsi" w:cstheme="majorHAnsi"/>
        </w:rPr>
      </w:pPr>
    </w:p>
    <w:p w14:paraId="6BF3C293" w14:textId="77777777" w:rsidR="00770D46" w:rsidRPr="000B7119" w:rsidRDefault="00770D46" w:rsidP="00770D46">
      <w:pPr>
        <w:pStyle w:val="Titulek"/>
        <w:keepNext/>
        <w:rPr>
          <w:rFonts w:asciiTheme="majorHAnsi" w:hAnsiTheme="majorHAnsi" w:cstheme="majorHAnsi"/>
          <w:color w:val="538135" w:themeColor="accent6" w:themeShade="BF"/>
        </w:rPr>
      </w:pPr>
      <w:r w:rsidRPr="000B7119">
        <w:rPr>
          <w:rFonts w:asciiTheme="majorHAnsi" w:hAnsiTheme="majorHAnsi" w:cstheme="majorHAnsi"/>
          <w:color w:val="538135" w:themeColor="accent6" w:themeShade="BF"/>
        </w:rPr>
        <w:t>SWOT ANALÝZA Pracovní skupina pro rozvoj matematické gramotnosti</w:t>
      </w:r>
    </w:p>
    <w:tbl>
      <w:tblPr>
        <w:tblW w:w="9923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1"/>
        <w:gridCol w:w="4962"/>
      </w:tblGrid>
      <w:tr w:rsidR="00770D46" w:rsidRPr="00770D46" w14:paraId="7C6DF607" w14:textId="77777777" w:rsidTr="00770D46">
        <w:trPr>
          <w:trHeight w:val="722"/>
        </w:trPr>
        <w:tc>
          <w:tcPr>
            <w:tcW w:w="4337" w:type="dxa"/>
            <w:shd w:val="clear" w:color="auto" w:fill="E2EFD9" w:themeFill="accent6" w:themeFillTint="33"/>
          </w:tcPr>
          <w:p w14:paraId="017C63A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Silné stránky </w:t>
            </w:r>
          </w:p>
          <w:p w14:paraId="1C071CC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Podpora MŠMT ČR v oblasti finanční gramotnosti a matematické gramotnosti (projekt MAP)</w:t>
            </w:r>
          </w:p>
          <w:p w14:paraId="57E82A2E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Atraktivnost témat finanční gramotnosti, souvislost s praktickým využitím</w:t>
            </w:r>
          </w:p>
          <w:p w14:paraId="00A6FFEB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Dostatek odborných učeben a vybavení učeben IT pomůckami pro matematickou gramotnost</w:t>
            </w:r>
          </w:p>
          <w:p w14:paraId="21B4840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Přesvědčení většiny společnosti o nezbytnosti finančního vzdělávání již na základních školách</w:t>
            </w:r>
          </w:p>
        </w:tc>
        <w:tc>
          <w:tcPr>
            <w:tcW w:w="4337" w:type="dxa"/>
          </w:tcPr>
          <w:p w14:paraId="253A007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Slabé stránky </w:t>
            </w:r>
          </w:p>
          <w:p w14:paraId="3D2FFD14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Nedostatek financí pro pedagogy na rozvoj matematické a fin. gram. (možné půlení hodin – tandemy)</w:t>
            </w:r>
          </w:p>
          <w:p w14:paraId="750CBA6C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Slabá úroveň čten. gram. pro řešení slovních úloh</w:t>
            </w:r>
          </w:p>
          <w:p w14:paraId="0458B4C7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Nedostatečné ohodnocení učitelů, kteří pracují nad rámec svých povinností</w:t>
            </w:r>
          </w:p>
          <w:p w14:paraId="5A1BED5D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Nedostatečné prosazení výuky finanční gramotnosti na ZŠ z pohledu materiálního (učebnice, pracovní listy...) a personálního (kompetentní učitelé)</w:t>
            </w:r>
          </w:p>
        </w:tc>
      </w:tr>
      <w:tr w:rsidR="00770D46" w:rsidRPr="00770D46" w14:paraId="06F3A5B4" w14:textId="77777777" w:rsidTr="00770D46">
        <w:trPr>
          <w:trHeight w:val="966"/>
        </w:trPr>
        <w:tc>
          <w:tcPr>
            <w:tcW w:w="4337" w:type="dxa"/>
          </w:tcPr>
          <w:p w14:paraId="2184644E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Příležitosti </w:t>
            </w:r>
          </w:p>
          <w:p w14:paraId="6F08BE4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Možnosti dalšího vzdělávání, nabídka seminářů o finančním vzdělávání</w:t>
            </w:r>
          </w:p>
          <w:p w14:paraId="3D77AD1D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Dostatek informací na portálech určených vzdělávání</w:t>
            </w:r>
          </w:p>
          <w:p w14:paraId="333901C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Možnost spolupráce s NNO, které se dané problematice věnují (dluhové poradny apod.) a doplnění teorie právě o zkušenosti těchto organizací)</w:t>
            </w:r>
          </w:p>
          <w:p w14:paraId="21255A86" w14:textId="775072DD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Příležitosti pro odborníky/lektory vyučující FG</w:t>
            </w:r>
          </w:p>
        </w:tc>
        <w:tc>
          <w:tcPr>
            <w:tcW w:w="4337" w:type="dxa"/>
            <w:shd w:val="clear" w:color="auto" w:fill="E2EFD9" w:themeFill="accent6" w:themeFillTint="33"/>
          </w:tcPr>
          <w:p w14:paraId="310E88D8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Hrozby </w:t>
            </w:r>
          </w:p>
          <w:p w14:paraId="15A488DC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Odchod odborníků z řad učitelů do jiných profesí, frustrace stávajících zaměstnanců, nedostatek kvalitních zájemců o vzdělávání žáků v přírodovědných i jiných oborech</w:t>
            </w:r>
          </w:p>
          <w:p w14:paraId="642310D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Učitelé mají obavy z represí, pokud testování žáků dopadne špatně, z toho plynoucí neobjektivní testování</w:t>
            </w:r>
          </w:p>
          <w:p w14:paraId="2C7105AE" w14:textId="5AB22EDB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Externí pracovníci/lektoři protěžují vlastní zájmy</w:t>
            </w:r>
          </w:p>
        </w:tc>
      </w:tr>
    </w:tbl>
    <w:p w14:paraId="4C28946D" w14:textId="77777777" w:rsidR="00770D46" w:rsidRPr="005D73DA" w:rsidRDefault="00770D46" w:rsidP="00770D46">
      <w:pPr>
        <w:rPr>
          <w:rFonts w:asciiTheme="majorHAnsi" w:hAnsiTheme="majorHAnsi" w:cstheme="majorHAnsi"/>
        </w:rPr>
      </w:pPr>
    </w:p>
    <w:p w14:paraId="4BD2EF9D" w14:textId="77777777" w:rsidR="00770D46" w:rsidRPr="000B7119" w:rsidRDefault="00770D46" w:rsidP="00770D46">
      <w:pPr>
        <w:pStyle w:val="Titulek"/>
        <w:keepNext/>
        <w:rPr>
          <w:rFonts w:asciiTheme="majorHAnsi" w:hAnsiTheme="majorHAnsi" w:cstheme="majorHAnsi"/>
          <w:color w:val="538135" w:themeColor="accent6" w:themeShade="BF"/>
        </w:rPr>
      </w:pPr>
      <w:r w:rsidRPr="000B7119">
        <w:rPr>
          <w:rFonts w:asciiTheme="majorHAnsi" w:hAnsiTheme="majorHAnsi" w:cstheme="majorHAnsi"/>
          <w:color w:val="538135" w:themeColor="accent6" w:themeShade="BF"/>
        </w:rPr>
        <w:lastRenderedPageBreak/>
        <w:t>SWOT ANALÝZA Pracovní skupina Občanské kompetence</w:t>
      </w:r>
    </w:p>
    <w:tbl>
      <w:tblPr>
        <w:tblW w:w="9923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1"/>
        <w:gridCol w:w="4962"/>
      </w:tblGrid>
      <w:tr w:rsidR="00770D46" w:rsidRPr="00770D46" w14:paraId="710CA809" w14:textId="77777777" w:rsidTr="00770D46">
        <w:trPr>
          <w:trHeight w:val="722"/>
        </w:trPr>
        <w:tc>
          <w:tcPr>
            <w:tcW w:w="4337" w:type="dxa"/>
            <w:shd w:val="clear" w:color="auto" w:fill="E2EFD9" w:themeFill="accent6" w:themeFillTint="33"/>
          </w:tcPr>
          <w:p w14:paraId="763F47F4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Silné stránky </w:t>
            </w:r>
          </w:p>
          <w:p w14:paraId="74B8476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Fungující žákovské parlamenty</w:t>
            </w:r>
          </w:p>
          <w:p w14:paraId="5C978298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Projektové dny zaměřené na prevenci rizikových forem chování</w:t>
            </w:r>
          </w:p>
          <w:p w14:paraId="3B79F52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Spolupráce v přeshraniční oblasti – Projekt Trojmezí</w:t>
            </w:r>
          </w:p>
          <w:p w14:paraId="6FCC4174" w14:textId="00056975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Výstavbou nového IV centra se zvýšila možnost, kvalita a kapacita pro přednášky ve oblastech požární ochrany, první pomoci</w:t>
            </w:r>
            <w:r w:rsidR="00DE6181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a bezpečnosti, jelikož tam jsou umístěny 3 složky IZS. Budovu mohou navštěvovat MŠ a ZŠ z celého ORP.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  <w:tc>
          <w:tcPr>
            <w:tcW w:w="4337" w:type="dxa"/>
          </w:tcPr>
          <w:p w14:paraId="09F7F35C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Slabé stránky </w:t>
            </w:r>
          </w:p>
          <w:p w14:paraId="260EF289" w14:textId="77777777" w:rsidR="00DE6181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Nízké povědomí žáků o místní příslušnosti a identi</w:t>
            </w:r>
          </w:p>
          <w:p w14:paraId="0FB8B256" w14:textId="3BFE4E4F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Rozšiřující se rizikové formy chování u žáků-agresivita, návykové látky, vandalismus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3B9E41C4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Selhává rodina, např. neúplná rodina, nejednota ve výchově, nedůslednost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414DE2B5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Nízká občanská zodpovědnost u žáků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085CF416" w14:textId="4907051C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5 Chybějící aktivity a zázemí pro využití volného času mládeže – vyjma sportovních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  <w:tr w:rsidR="00770D46" w:rsidRPr="00770D46" w14:paraId="13A0341C" w14:textId="77777777" w:rsidTr="00770D46">
        <w:trPr>
          <w:trHeight w:val="966"/>
        </w:trPr>
        <w:tc>
          <w:tcPr>
            <w:tcW w:w="4337" w:type="dxa"/>
          </w:tcPr>
          <w:p w14:paraId="0D975C6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Příležitosti </w:t>
            </w:r>
          </w:p>
          <w:p w14:paraId="02BFB98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Využití na školách příkladů dobré praxe z úspěšných projektů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103C2930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Vzájemné sdílení napříč školami formou kolegiální pomoci, supervize, monitoringu a koučingu – zatím jsme nevyužili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F04C71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Spolupráce s externími odborníky při řešení problémů (psycholog, lektor)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5A196DDF" w14:textId="5113ED44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Přednášky pro rodiče s odborníky v oblasti poruch chování, učení, PAS</w:t>
            </w:r>
          </w:p>
        </w:tc>
        <w:tc>
          <w:tcPr>
            <w:tcW w:w="4337" w:type="dxa"/>
            <w:shd w:val="clear" w:color="auto" w:fill="E2EFD9" w:themeFill="accent6" w:themeFillTint="33"/>
          </w:tcPr>
          <w:p w14:paraId="1C98FAD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Hrozby </w:t>
            </w:r>
          </w:p>
          <w:p w14:paraId="33DC33D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Nízký zájem rodičů o informace v oblasti vzdělávání žáků s poruchami učení a chování</w:t>
            </w:r>
          </w:p>
          <w:p w14:paraId="21BCC2B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Studijní a výchovné cíle nekorespondují s očekáváním jejich rodičů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1871F54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Finanční a organizační náročnost při získávání odborníků pro práci s žákovskými kolektivy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40979E49" w14:textId="5A17ADEF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Dlouhodobě chybějící prostory pro kulturu, sport a volný čas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</w:tbl>
    <w:p w14:paraId="03FBC4A2" w14:textId="77777777" w:rsidR="00770D46" w:rsidRPr="005D73DA" w:rsidRDefault="00770D46" w:rsidP="00770D46">
      <w:pPr>
        <w:rPr>
          <w:rFonts w:asciiTheme="majorHAnsi" w:hAnsiTheme="majorHAnsi" w:cstheme="majorHAnsi"/>
        </w:rPr>
      </w:pPr>
    </w:p>
    <w:p w14:paraId="6CB31FA4" w14:textId="77777777" w:rsidR="00770D46" w:rsidRPr="000B7119" w:rsidRDefault="00770D46" w:rsidP="00770D46">
      <w:pPr>
        <w:pStyle w:val="Titulek"/>
        <w:keepNext/>
        <w:rPr>
          <w:rFonts w:asciiTheme="majorHAnsi" w:hAnsiTheme="majorHAnsi" w:cstheme="majorHAnsi"/>
          <w:color w:val="538135" w:themeColor="accent6" w:themeShade="BF"/>
        </w:rPr>
      </w:pPr>
      <w:r w:rsidRPr="000B7119">
        <w:rPr>
          <w:rFonts w:asciiTheme="majorHAnsi" w:hAnsiTheme="majorHAnsi" w:cstheme="majorHAnsi"/>
          <w:color w:val="538135" w:themeColor="accent6" w:themeShade="BF"/>
        </w:rPr>
        <w:t>SWOT ANALÝZA Pracovní skupina Podnikavost a kariérové poradenství</w:t>
      </w:r>
    </w:p>
    <w:tbl>
      <w:tblPr>
        <w:tblW w:w="9923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1"/>
        <w:gridCol w:w="4962"/>
      </w:tblGrid>
      <w:tr w:rsidR="00770D46" w:rsidRPr="00770D46" w14:paraId="27D0251B" w14:textId="77777777" w:rsidTr="00770D46">
        <w:trPr>
          <w:trHeight w:val="722"/>
        </w:trPr>
        <w:tc>
          <w:tcPr>
            <w:tcW w:w="4337" w:type="dxa"/>
            <w:shd w:val="clear" w:color="auto" w:fill="E2EFD9" w:themeFill="accent6" w:themeFillTint="33"/>
          </w:tcPr>
          <w:p w14:paraId="2ED1B78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Silné stránky </w:t>
            </w:r>
          </w:p>
          <w:p w14:paraId="3E7ADE68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Existence základní struktury výchovného poradenství na školách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0AB31B3E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Dobrá spolupráce s významnými zaměstnavateli v regionu – Třinecké železárny, Bradop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1428DCBD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Velmi dobrá spolupráce s Úřadem práce – besedy pro žáky 8.tříd, on-line besedy pro rodiče žáků 8. a 9. tříd, zajištění Atlasů školství, pořádání Trhu vzdělávání a uplatnění v Třinci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25D70A40" w14:textId="3966C0C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Prezentace středních škol</w:t>
            </w:r>
          </w:p>
        </w:tc>
        <w:tc>
          <w:tcPr>
            <w:tcW w:w="4337" w:type="dxa"/>
          </w:tcPr>
          <w:p w14:paraId="45B0FDE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Slabé stránky </w:t>
            </w:r>
          </w:p>
          <w:p w14:paraId="3208AFA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Nekritický názor rodičů, často nevhodný vliv rodičů na volbu povolání, nesoulad rodičovských ambicí s možnostmi dítěte – došlo ke zlepšení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124675E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2 Nesamostatnost žáků – neschopnost vyřídit si své záležitosti 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3424E9AB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Nezájem rodičů o využití poradenských služeb školy – došlo ke zlepšení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7686AE0D" w14:textId="1C683608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Málo příležitosti k seznámení s jednotlivými profesemi, řemesly – došlo ke zlepšení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  <w:tr w:rsidR="00770D46" w:rsidRPr="00770D46" w14:paraId="2D90CE92" w14:textId="77777777" w:rsidTr="00770D46">
        <w:trPr>
          <w:trHeight w:val="966"/>
        </w:trPr>
        <w:tc>
          <w:tcPr>
            <w:tcW w:w="4337" w:type="dxa"/>
          </w:tcPr>
          <w:p w14:paraId="772C445D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Příležitosti </w:t>
            </w:r>
          </w:p>
          <w:p w14:paraId="78478F87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1 Navázání spolupráce s místními firmami – možnost zajistit exkurzi, seznámení s řemesly </w:t>
            </w:r>
          </w:p>
          <w:p w14:paraId="6C5A360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Vzájemné sdílení napříč školami formou kolegiální pomoci. Výměna zkušenosti a vzájemná spolupráce kariérových poradců.</w:t>
            </w:r>
          </w:p>
          <w:p w14:paraId="5BD7EB2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3 Vhodné prostředí pro rozvoj malého a středního podnikání na Jablunkovsku – vzbudit zájem žáků o tuto problematiku 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09F4ACA4" w14:textId="0118DF38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Dostatek příležitostí ke vzdělávání pedagogických pracovníků v oblasti kariérového poradenství a podnikavosti</w:t>
            </w:r>
          </w:p>
        </w:tc>
        <w:tc>
          <w:tcPr>
            <w:tcW w:w="4337" w:type="dxa"/>
            <w:shd w:val="clear" w:color="auto" w:fill="E2EFD9" w:themeFill="accent6" w:themeFillTint="33"/>
          </w:tcPr>
          <w:p w14:paraId="0A8FCA1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Hrozby </w:t>
            </w:r>
          </w:p>
          <w:p w14:paraId="4948F59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Nedostatek finančních prostředků pro realizaci akcí zaměřených na volbu povolání – rovněž došlo ke zlepšení situace díky projektu MAP II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0F02EA97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2 Nedostatek výukových materiálů a pomůcek v oblasti podnikavosti, iniciativy a kreativity </w:t>
            </w:r>
          </w:p>
          <w:p w14:paraId="7DEE6DEE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3 Malý zájem zaměstnavatelů a podnikatelů o spolupráci se školami 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564EF16D" w14:textId="0BCF28E9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4 Špatný vliv nezaměstnaných rodičů pobírajících sociální dávky na utváření vztahu dítěte k práci 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</w:tbl>
    <w:p w14:paraId="27518710" w14:textId="77777777" w:rsidR="00770D46" w:rsidRPr="005D73DA" w:rsidRDefault="00770D46" w:rsidP="00770D46">
      <w:pPr>
        <w:rPr>
          <w:rFonts w:asciiTheme="majorHAnsi" w:hAnsiTheme="majorHAnsi" w:cstheme="majorHAnsi"/>
        </w:rPr>
      </w:pPr>
    </w:p>
    <w:p w14:paraId="7DB74A59" w14:textId="77777777" w:rsidR="00770D46" w:rsidRPr="000B7119" w:rsidRDefault="00770D46" w:rsidP="00770D46">
      <w:pPr>
        <w:pStyle w:val="Titulek"/>
        <w:keepNext/>
        <w:rPr>
          <w:rFonts w:asciiTheme="majorHAnsi" w:hAnsiTheme="majorHAnsi" w:cstheme="majorHAnsi"/>
          <w:color w:val="538135" w:themeColor="accent6" w:themeShade="BF"/>
        </w:rPr>
      </w:pPr>
      <w:r w:rsidRPr="000B7119">
        <w:rPr>
          <w:rFonts w:asciiTheme="majorHAnsi" w:hAnsiTheme="majorHAnsi" w:cstheme="majorHAnsi"/>
          <w:color w:val="538135" w:themeColor="accent6" w:themeShade="BF"/>
        </w:rPr>
        <w:lastRenderedPageBreak/>
        <w:t>SWOT ANALÝZA Pracovní skupina polytechnika a digitalizace</w:t>
      </w:r>
    </w:p>
    <w:tbl>
      <w:tblPr>
        <w:tblW w:w="9923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1"/>
        <w:gridCol w:w="4962"/>
      </w:tblGrid>
      <w:tr w:rsidR="00770D46" w:rsidRPr="00770D46" w14:paraId="7B7F770A" w14:textId="77777777" w:rsidTr="00770D46">
        <w:trPr>
          <w:trHeight w:val="722"/>
        </w:trPr>
        <w:tc>
          <w:tcPr>
            <w:tcW w:w="4337" w:type="dxa"/>
            <w:shd w:val="clear" w:color="auto" w:fill="E2EFD9" w:themeFill="accent6" w:themeFillTint="33"/>
          </w:tcPr>
          <w:p w14:paraId="7BAC3ADB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Silné stránky </w:t>
            </w:r>
          </w:p>
          <w:p w14:paraId="195ACD96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Digitální gramotnost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1CF79524" w14:textId="77777777" w:rsidR="009E2EFC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Finanční podpora MŠMT (granty, projekty, dotac</w:t>
            </w:r>
            <w:r w:rsidR="009E2EFC">
              <w:rPr>
                <w:rFonts w:asciiTheme="majorHAnsi" w:hAnsiTheme="majorHAnsi" w:cstheme="majorHAnsi"/>
                <w:sz w:val="22"/>
                <w:szCs w:val="22"/>
              </w:rPr>
              <w:t>e)</w:t>
            </w:r>
          </w:p>
          <w:p w14:paraId="146DC837" w14:textId="242AE749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Dostupné HW zařízení pro všechny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2F94CBF8" w14:textId="263B031E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Řemeslná tradice, vztah k řemeslu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  <w:tc>
          <w:tcPr>
            <w:tcW w:w="4337" w:type="dxa"/>
          </w:tcPr>
          <w:p w14:paraId="7A61B18C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Slabé stránky </w:t>
            </w:r>
          </w:p>
          <w:p w14:paraId="10E53A81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Snižující se zájem o řemeslné obory</w:t>
            </w:r>
          </w:p>
          <w:p w14:paraId="4502170B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Chybí prostory a materiály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7C3AD2F7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ICT – zvýšené nároky na digitální gramotnost pedagogů, žáků, rodičů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AE55875" w14:textId="6E54D1CA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Nízká priorita praktické výuky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  <w:tr w:rsidR="00770D46" w:rsidRPr="00770D46" w14:paraId="41F21EC6" w14:textId="77777777" w:rsidTr="00770D46">
        <w:trPr>
          <w:trHeight w:val="966"/>
        </w:trPr>
        <w:tc>
          <w:tcPr>
            <w:tcW w:w="4337" w:type="dxa"/>
          </w:tcPr>
          <w:p w14:paraId="6406A24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Příležitosti </w:t>
            </w:r>
          </w:p>
          <w:p w14:paraId="6D8B9FE8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Vytvoření společného sdíleného webu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208270A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Možnost využít digitální gramotnosti k rozvoji polytechnických dovednosti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4727B950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Externí agenda pro snížení byrokratické zátěže, správy ICT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1DDFD7CC" w14:textId="4A61FFDB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Propojení praktické výuky a veřejného prostoru – pozitivní PR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  <w:tc>
          <w:tcPr>
            <w:tcW w:w="4337" w:type="dxa"/>
            <w:shd w:val="clear" w:color="auto" w:fill="E2EFD9" w:themeFill="accent6" w:themeFillTint="33"/>
          </w:tcPr>
          <w:p w14:paraId="2F666B14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Hrozby </w:t>
            </w:r>
          </w:p>
          <w:p w14:paraId="07269A10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Nedostatečná pružnost a kreativita stávajících pedagogů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EF10956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Administrativní a časová zátěž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30002AEB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Pandemie (Covid), válečný konflikt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117B4AD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Udržitelnost (finanční, materiální, lidské zdroje, technologie)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</w:tbl>
    <w:p w14:paraId="00936C86" w14:textId="77777777" w:rsidR="00770D46" w:rsidRPr="005D73DA" w:rsidRDefault="00770D46" w:rsidP="00770D46">
      <w:pPr>
        <w:rPr>
          <w:rFonts w:asciiTheme="majorHAnsi" w:hAnsiTheme="majorHAnsi" w:cstheme="majorHAnsi"/>
        </w:rPr>
      </w:pPr>
    </w:p>
    <w:p w14:paraId="32B6F4F2" w14:textId="77777777" w:rsidR="00770D46" w:rsidRPr="000B7119" w:rsidRDefault="00770D46" w:rsidP="00770D46">
      <w:pPr>
        <w:pStyle w:val="Titulek"/>
        <w:keepNext/>
        <w:rPr>
          <w:rFonts w:asciiTheme="majorHAnsi" w:hAnsiTheme="majorHAnsi" w:cstheme="majorHAnsi"/>
          <w:color w:val="538135" w:themeColor="accent6" w:themeShade="BF"/>
        </w:rPr>
      </w:pPr>
      <w:r w:rsidRPr="000B7119">
        <w:rPr>
          <w:rFonts w:asciiTheme="majorHAnsi" w:hAnsiTheme="majorHAnsi" w:cstheme="majorHAnsi"/>
          <w:color w:val="538135" w:themeColor="accent6" w:themeShade="BF"/>
        </w:rPr>
        <w:t>SWOT ANALÝZA Pracovní skupina pro rovné příležitosti</w:t>
      </w:r>
    </w:p>
    <w:tbl>
      <w:tblPr>
        <w:tblW w:w="9923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1"/>
        <w:gridCol w:w="4962"/>
      </w:tblGrid>
      <w:tr w:rsidR="00770D46" w:rsidRPr="00770D46" w14:paraId="104610D3" w14:textId="77777777" w:rsidTr="00770D46">
        <w:trPr>
          <w:trHeight w:val="722"/>
        </w:trPr>
        <w:tc>
          <w:tcPr>
            <w:tcW w:w="4337" w:type="dxa"/>
            <w:shd w:val="clear" w:color="auto" w:fill="E2EFD9" w:themeFill="accent6" w:themeFillTint="33"/>
          </w:tcPr>
          <w:p w14:paraId="2FDFBE75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Silné stránky </w:t>
            </w:r>
          </w:p>
          <w:p w14:paraId="359A6BFA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Inkluzivní vzdělávání ve spádové oblasti</w:t>
            </w:r>
          </w:p>
          <w:p w14:paraId="002D335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Dostatečná nabídka DVPP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11881B3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Nejsme sociálně vyloučená lokalita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20ECEAB5" w14:textId="09981FE2" w:rsidR="00770D46" w:rsidRPr="00770D46" w:rsidRDefault="00770D46" w:rsidP="00E4031A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Množství druhů a typů podpůrných opatření</w:t>
            </w:r>
          </w:p>
        </w:tc>
        <w:tc>
          <w:tcPr>
            <w:tcW w:w="4337" w:type="dxa"/>
          </w:tcPr>
          <w:p w14:paraId="3BF4F71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Slabé stránky </w:t>
            </w:r>
          </w:p>
          <w:p w14:paraId="0FA1BCA1" w14:textId="77777777" w:rsidR="00E4031A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Nedostatečné ohodnocení kvalifikovaných asistent</w:t>
            </w:r>
            <w:r w:rsidR="00E4031A">
              <w:rPr>
                <w:rFonts w:asciiTheme="majorHAnsi" w:hAnsiTheme="majorHAnsi" w:cstheme="majorHAnsi"/>
                <w:sz w:val="22"/>
                <w:szCs w:val="22"/>
              </w:rPr>
              <w:t>ů</w:t>
            </w:r>
          </w:p>
          <w:p w14:paraId="1CD47DC8" w14:textId="7BB95293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Nedostatečné zajištění odborných pracovníků (speciální pedagog, školní psycholog, kvalitní zkušený asistent pedagoga)</w:t>
            </w:r>
          </w:p>
          <w:p w14:paraId="1EEA1968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Nedostatek finančních prostředků na dovybavení pomůckami ZŠ a MŠ (PROJEKTY!)</w:t>
            </w:r>
          </w:p>
          <w:p w14:paraId="6944D256" w14:textId="553A7F11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Velký počet dětí na třídu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  <w:tr w:rsidR="00770D46" w:rsidRPr="00770D46" w14:paraId="6D094A91" w14:textId="77777777" w:rsidTr="00770D46">
        <w:trPr>
          <w:trHeight w:val="966"/>
        </w:trPr>
        <w:tc>
          <w:tcPr>
            <w:tcW w:w="4337" w:type="dxa"/>
          </w:tcPr>
          <w:p w14:paraId="6B00317C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Příležitosti </w:t>
            </w:r>
          </w:p>
          <w:p w14:paraId="01776327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1 Multikulturní prostředí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5C238172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Možnost přípravných, speciálních a logo tříd</w:t>
            </w:r>
          </w:p>
          <w:p w14:paraId="5929C7A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Možnost vzdělávání nadaných dětí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618AD447" w14:textId="4E40A75E" w:rsidR="00770D46" w:rsidRPr="00770D46" w:rsidRDefault="00770D46" w:rsidP="00E4031A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Další možnosti vzdělávání integrovaných dětí</w:t>
            </w:r>
          </w:p>
        </w:tc>
        <w:tc>
          <w:tcPr>
            <w:tcW w:w="4337" w:type="dxa"/>
            <w:shd w:val="clear" w:color="auto" w:fill="E2EFD9" w:themeFill="accent6" w:themeFillTint="33"/>
          </w:tcPr>
          <w:p w14:paraId="25FE8F59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  <w:u w:val="single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  <w:u w:val="single"/>
              </w:rPr>
              <w:t xml:space="preserve">Hrozby </w:t>
            </w:r>
          </w:p>
          <w:p w14:paraId="31CDFDDC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 xml:space="preserve">1 Administrativní zátěž 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4690A10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2 Zavedený systém inkluze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357FA8DF" w14:textId="77777777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3 Syndrom vyhoření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  <w:p w14:paraId="1800AD69" w14:textId="31BA3F3C" w:rsidR="00770D46" w:rsidRPr="00770D46" w:rsidRDefault="00770D46" w:rsidP="00254B9F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>4 Dlouhá čekací doba na vyšetření PPP, SPC, psychologů</w:t>
            </w:r>
            <w:r w:rsidRPr="00770D46">
              <w:rPr>
                <w:rFonts w:asciiTheme="majorHAnsi" w:hAnsiTheme="majorHAnsi" w:cstheme="majorHAnsi"/>
                <w:sz w:val="22"/>
                <w:szCs w:val="22"/>
              </w:rPr>
              <w:tab/>
            </w:r>
          </w:p>
        </w:tc>
      </w:tr>
    </w:tbl>
    <w:p w14:paraId="52DB7A82" w14:textId="77777777" w:rsidR="00954920" w:rsidRPr="00925EC1" w:rsidRDefault="00954920" w:rsidP="00530CBD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8FC36B"/>
          <w:sz w:val="28"/>
          <w:szCs w:val="28"/>
        </w:rPr>
      </w:pPr>
    </w:p>
    <w:p w14:paraId="3B064744" w14:textId="203B3200" w:rsidR="00AE1F19" w:rsidRPr="003D693D" w:rsidRDefault="00AE1F19" w:rsidP="00C31844">
      <w:pPr>
        <w:pStyle w:val="Nadpis2"/>
        <w:rPr>
          <w:i/>
          <w:iCs/>
          <w:color w:val="538135" w:themeColor="accent6" w:themeShade="BF"/>
        </w:rPr>
      </w:pPr>
      <w:bookmarkStart w:id="16" w:name="_Toc151977052"/>
      <w:r w:rsidRPr="003D693D">
        <w:rPr>
          <w:color w:val="538135" w:themeColor="accent6" w:themeShade="BF"/>
        </w:rPr>
        <w:t>Zjištění potřeb investic a stupně připravenosti ve školách a organizacích neformálního vzdělávání</w:t>
      </w:r>
      <w:bookmarkEnd w:id="16"/>
      <w:r w:rsidRPr="003D693D">
        <w:rPr>
          <w:color w:val="538135" w:themeColor="accent6" w:themeShade="BF"/>
        </w:rPr>
        <w:t xml:space="preserve"> </w:t>
      </w:r>
    </w:p>
    <w:p w14:paraId="7AE8C175" w14:textId="4D08B666" w:rsidR="00AE1F19" w:rsidRPr="00925EC1" w:rsidRDefault="00AE1F19" w:rsidP="00AE1F19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 první etapě realizace projektu MAP I začal realizační tým projektu monitorovat investiční potřeby v území </w:t>
      </w:r>
      <w:r w:rsidR="00A52F8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a zjišťovat stupeň jejich připravenosti formou dotazování s využitím tabulkového formuláře. Jednotlivé školy uváděly, jakou infrastrukturu školy (budovy, učebny, místnosti, dvory apod.) plánují postavit, rekonstruovat nebo modernizovat z evropských projektů a jaké vnitřní vybavení plánují modernizovat či pořídit. Následně byly školy vyzvány, aby u investičních záměrů, jejichž financování je plánováno z IROP, vyplnily tzv. projektovou fi</w:t>
      </w:r>
      <w:r w:rsidR="0020767A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š</w:t>
      </w:r>
      <w:r w:rsidR="00E92BF8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i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která projekt blíže určila co do identifikace nositele, popisu předmětu, cílů a výsledků projektu, zdůvodnění potřebnosti projektu, stav připravenosti, odhad rozpočtových nákladů, časový harmonogram realizace a vazby na klíčové kompetence IROP. Získané informace sloužily jako podklad pro přípravu přílohy investičních priorit SR MAP. </w:t>
      </w:r>
    </w:p>
    <w:p w14:paraId="4E52A9D4" w14:textId="624A5233" w:rsidR="00AE1F19" w:rsidRPr="00925EC1" w:rsidRDefault="00AE1F19" w:rsidP="00AE1F19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lastRenderedPageBreak/>
        <w:t>První seznam investičních priorit z </w:t>
      </w:r>
      <w:r w:rsidR="000762DB">
        <w:rPr>
          <w:rFonts w:asciiTheme="majorHAnsi" w:hAnsiTheme="majorHAnsi" w:cstheme="majorHAnsi"/>
          <w:i w:val="0"/>
          <w:iCs w:val="0"/>
          <w:sz w:val="22"/>
          <w:szCs w:val="22"/>
        </w:rPr>
        <w:t>30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. </w:t>
      </w:r>
      <w:r w:rsidR="000762DB">
        <w:rPr>
          <w:rFonts w:asciiTheme="majorHAnsi" w:hAnsiTheme="majorHAnsi" w:cstheme="majorHAnsi"/>
          <w:i w:val="0"/>
          <w:iCs w:val="0"/>
          <w:sz w:val="22"/>
          <w:szCs w:val="22"/>
        </w:rPr>
        <w:t>9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. 201</w:t>
      </w:r>
      <w:r w:rsidR="000762DB">
        <w:rPr>
          <w:rFonts w:asciiTheme="majorHAnsi" w:hAnsiTheme="majorHAnsi" w:cstheme="majorHAnsi"/>
          <w:i w:val="0"/>
          <w:iCs w:val="0"/>
          <w:sz w:val="22"/>
          <w:szCs w:val="22"/>
        </w:rPr>
        <w:t>6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obsahoval </w:t>
      </w:r>
      <w:r w:rsidR="00500353">
        <w:rPr>
          <w:rFonts w:asciiTheme="majorHAnsi" w:hAnsiTheme="majorHAnsi" w:cstheme="majorHAnsi"/>
          <w:i w:val="0"/>
          <w:iCs w:val="0"/>
          <w:sz w:val="22"/>
          <w:szCs w:val="22"/>
        </w:rPr>
        <w:t>8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projektových záměrů pro investiční intervence v SC 2.4 IROP a pro integrované nástroje ITI, IPRÚ a CLLD zpracovaný pro ORP, území MAP pro ORP Jablunkov. Dále byly zjišťovány potřeby investic ve školách a organizacích neformálního vzdělávání vždy ve vazbě na aktuální výzvy IROP</w:t>
      </w:r>
      <w:r w:rsidR="0073658B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, OP ST či jiné dotační tituly 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pro školy, neformální vzdělavatelé či výzvy ITI ostravské aglomerace.</w:t>
      </w:r>
      <w:r w:rsidR="001B691C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A52F8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="008449EE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V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tuto chvíli </w:t>
      </w:r>
      <w:r w:rsidR="008449EE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je seznam investičních priorit </w:t>
      </w:r>
      <w:r w:rsidR="005001DB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veden v nových tabulkách pro 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programové období </w:t>
      </w:r>
      <w:r w:rsidR="006E13C3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2021–2027</w:t>
      </w:r>
      <w:r w:rsidR="005001DB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.</w:t>
      </w:r>
    </w:p>
    <w:p w14:paraId="19ED2DE4" w14:textId="2825770A" w:rsidR="00AE1F19" w:rsidRDefault="00AE1F19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Ze strany realizátorů </w:t>
      </w:r>
      <w:r w:rsidR="005001DB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MAP 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probíhá </w:t>
      </w:r>
      <w:r w:rsidR="005001DB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neustálý 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monitoring</w:t>
      </w:r>
      <w:r w:rsidR="005001DB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projektových záměrů </w:t>
      </w:r>
      <w:r w:rsidR="00A125BB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škol a neformálních vzdělávacích institucí 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do výzev a sledování jejich úspěšnosti v procesu hodnocení. V projektu MAP I</w:t>
      </w:r>
      <w:r w:rsidR="006C4AF5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I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I se realizační tým projektu zaměř</w:t>
      </w:r>
      <w:r w:rsidR="00C90A50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il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na zjištění potřeb všech investic ve školách bez ohledu na možnosti financování z IROP či integrovaných nástrojů. Strategický rámec </w:t>
      </w:r>
      <w:r w:rsidR="00C90A50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do roku 2025 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vč. seznamu investičních priorit</w:t>
      </w:r>
      <w:r w:rsidR="00C90A50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</w:t>
      </w:r>
      <w:r w:rsidR="006E13C3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2021–2027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tvoří samostatnou přílohu č. </w:t>
      </w:r>
      <w:r w:rsidR="00C90A50"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>3</w:t>
      </w:r>
      <w:r w:rsidRPr="00925EC1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 tohoto dokumentu.</w:t>
      </w:r>
    </w:p>
    <w:p w14:paraId="0F9CD59F" w14:textId="55795C57" w:rsidR="00D43642" w:rsidRPr="003D693D" w:rsidRDefault="00D43642" w:rsidP="00D43642">
      <w:pPr>
        <w:pStyle w:val="Nadpis2"/>
        <w:rPr>
          <w:color w:val="538135" w:themeColor="accent6" w:themeShade="BF"/>
        </w:rPr>
      </w:pPr>
      <w:bookmarkStart w:id="17" w:name="_Toc151977053"/>
      <w:r w:rsidRPr="003D693D">
        <w:rPr>
          <w:color w:val="538135" w:themeColor="accent6" w:themeShade="BF"/>
        </w:rPr>
        <w:t>Projednání analytické části MAP</w:t>
      </w:r>
      <w:bookmarkEnd w:id="17"/>
    </w:p>
    <w:p w14:paraId="5A5057C1" w14:textId="396F1E6B" w:rsidR="00D43642" w:rsidRPr="00D43642" w:rsidRDefault="00D43642" w:rsidP="00D43642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Výstupy z analytické části MAP byly prezentovány všem partnerům, byly jim zaslány elektronickou cestou </w:t>
      </w:r>
      <w:r w:rsidR="00A52F8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a umístěny na internetové stránky projektu. Všem partnerům byl zaslán návrh analytické části k prostudování. Všechny pracovní skupiny se sešly a předběžné výstupy byly představeny a připomínkovány. Na společném jednání byly navrženy prioritní oblasti, kterým se bude MAP věnovat. Po dopracování připomínek byla všem členům zaslána finální podoba analýzy. Analytická část byla prezentována prostřednictvím internetu a v písemné podobě u jednotlivých partnerů. Zorganizovali jsme jednání řídícího výboru a partnerských organizací </w:t>
      </w:r>
      <w:r w:rsidR="00A52F8D">
        <w:rPr>
          <w:rFonts w:asciiTheme="majorHAnsi" w:hAnsiTheme="majorHAnsi" w:cstheme="majorHAnsi"/>
          <w:i w:val="0"/>
          <w:iCs w:val="0"/>
          <w:sz w:val="22"/>
          <w:szCs w:val="22"/>
        </w:rPr>
        <w:br/>
      </w: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s představením výstupů. Na jednotlivá opatření navazovaly konkrétní implementační aktivity v rámci akčních ročních plánů. </w:t>
      </w:r>
    </w:p>
    <w:p w14:paraId="57435EA1" w14:textId="77777777" w:rsidR="00D43642" w:rsidRPr="00D43642" w:rsidRDefault="00D43642" w:rsidP="00D43642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4E922652" w14:textId="6A6212E1" w:rsidR="00D43642" w:rsidRPr="00D43642" w:rsidRDefault="00D43642" w:rsidP="00D43642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Na základě výsledků všech realizovaných šetření byla vybrána témata k řešení v rámci MAP ORP </w:t>
      </w:r>
      <w:r w:rsidR="00A5741D">
        <w:rPr>
          <w:rFonts w:asciiTheme="majorHAnsi" w:hAnsiTheme="majorHAnsi" w:cstheme="majorHAnsi"/>
          <w:i w:val="0"/>
          <w:iCs w:val="0"/>
          <w:sz w:val="22"/>
          <w:szCs w:val="22"/>
        </w:rPr>
        <w:t>Jablunkov</w:t>
      </w: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 xml:space="preserve">: </w:t>
      </w:r>
    </w:p>
    <w:p w14:paraId="57D4FDD7" w14:textId="77777777" w:rsidR="00D43642" w:rsidRPr="00A5741D" w:rsidRDefault="00D43642" w:rsidP="00D43642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A5741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Klíčová témata</w:t>
      </w:r>
    </w:p>
    <w:p w14:paraId="211B0A15" w14:textId="6254D31A" w:rsidR="00D43642" w:rsidRPr="00D43642" w:rsidRDefault="00D43642" w:rsidP="00A5741D">
      <w:pPr>
        <w:pStyle w:val="Titulek"/>
        <w:numPr>
          <w:ilvl w:val="0"/>
          <w:numId w:val="4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Podpora čtenářské gramotnosti</w:t>
      </w:r>
    </w:p>
    <w:p w14:paraId="255E8D77" w14:textId="31A50521" w:rsidR="00D43642" w:rsidRPr="00D43642" w:rsidRDefault="00D43642" w:rsidP="00A5741D">
      <w:pPr>
        <w:pStyle w:val="Titulek"/>
        <w:numPr>
          <w:ilvl w:val="0"/>
          <w:numId w:val="4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Podpora matematické gramotnosti</w:t>
      </w:r>
    </w:p>
    <w:p w14:paraId="3765CCCC" w14:textId="1A89766C" w:rsidR="00D43642" w:rsidRPr="00D43642" w:rsidRDefault="00D43642" w:rsidP="00A5741D">
      <w:pPr>
        <w:pStyle w:val="Titulek"/>
        <w:numPr>
          <w:ilvl w:val="0"/>
          <w:numId w:val="4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Rozvoj potenciálu každého žáka</w:t>
      </w:r>
    </w:p>
    <w:p w14:paraId="576E7B49" w14:textId="19FE9AA3" w:rsidR="00D43642" w:rsidRPr="00D43642" w:rsidRDefault="00D43642" w:rsidP="00A5741D">
      <w:pPr>
        <w:pStyle w:val="Titulek"/>
        <w:numPr>
          <w:ilvl w:val="0"/>
          <w:numId w:val="46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Podpora pedagogických, didaktických a manažerských kompetencí pracovníků ve vzdělávání</w:t>
      </w:r>
    </w:p>
    <w:p w14:paraId="447C7CCE" w14:textId="77777777" w:rsidR="00D43642" w:rsidRPr="00A5741D" w:rsidRDefault="00D43642" w:rsidP="00D43642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A5741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 xml:space="preserve">Průřezová témata </w:t>
      </w:r>
    </w:p>
    <w:p w14:paraId="76CCCA24" w14:textId="40BAA876" w:rsidR="00D43642" w:rsidRPr="00D43642" w:rsidRDefault="00D43642" w:rsidP="00A5741D">
      <w:pPr>
        <w:pStyle w:val="Titulek"/>
        <w:numPr>
          <w:ilvl w:val="0"/>
          <w:numId w:val="47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Proměna obsahu a způsobu vzdělávání</w:t>
      </w:r>
    </w:p>
    <w:p w14:paraId="2973C915" w14:textId="75672889" w:rsidR="00D43642" w:rsidRPr="00D43642" w:rsidRDefault="00D43642" w:rsidP="00A5741D">
      <w:pPr>
        <w:pStyle w:val="Titulek"/>
        <w:numPr>
          <w:ilvl w:val="0"/>
          <w:numId w:val="47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Podpora učitelů, ředitelů a dalších pracovníků ve vzdělávání</w:t>
      </w:r>
    </w:p>
    <w:p w14:paraId="59F5E3CC" w14:textId="1E583C23" w:rsidR="00D43642" w:rsidRPr="00D43642" w:rsidRDefault="00D43642" w:rsidP="00A5741D">
      <w:pPr>
        <w:pStyle w:val="Titulek"/>
        <w:numPr>
          <w:ilvl w:val="0"/>
          <w:numId w:val="47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Digitální kompetence k celoživotnímu učení</w:t>
      </w:r>
    </w:p>
    <w:p w14:paraId="4930F9A7" w14:textId="565A4C7F" w:rsidR="00D43642" w:rsidRPr="00D43642" w:rsidRDefault="00D43642" w:rsidP="00A5741D">
      <w:pPr>
        <w:pStyle w:val="Titulek"/>
        <w:numPr>
          <w:ilvl w:val="0"/>
          <w:numId w:val="47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Snižování nerovností v přístupu ke vzdělávání</w:t>
      </w:r>
    </w:p>
    <w:p w14:paraId="76E64EC3" w14:textId="5F286F38" w:rsidR="00D43642" w:rsidRPr="00D43642" w:rsidRDefault="00D43642" w:rsidP="00A5741D">
      <w:pPr>
        <w:pStyle w:val="Titulek"/>
        <w:numPr>
          <w:ilvl w:val="0"/>
          <w:numId w:val="47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Spolupráce MŠ – ZŠ/ZŠ - SŠ</w:t>
      </w:r>
    </w:p>
    <w:p w14:paraId="7C687989" w14:textId="77777777" w:rsidR="00D43642" w:rsidRPr="00A5741D" w:rsidRDefault="00D43642" w:rsidP="00D43642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</w:pPr>
      <w:r w:rsidRPr="00A5741D">
        <w:rPr>
          <w:rFonts w:asciiTheme="majorHAnsi" w:hAnsiTheme="majorHAnsi" w:cstheme="majorHAnsi"/>
          <w:b/>
          <w:bCs/>
          <w:i w:val="0"/>
          <w:iCs w:val="0"/>
          <w:sz w:val="22"/>
          <w:szCs w:val="22"/>
        </w:rPr>
        <w:t>Volitelná témata</w:t>
      </w:r>
    </w:p>
    <w:p w14:paraId="4F0B6FC9" w14:textId="134C0C0A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Rozvoj podnikavosti, iniciativy a kreativity dětí a žáků</w:t>
      </w:r>
    </w:p>
    <w:p w14:paraId="04CC44F8" w14:textId="4A8AF4C6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Rozvoj kompetencí dětí a žáků v polytechnickém vzdělávání</w:t>
      </w:r>
    </w:p>
    <w:p w14:paraId="2B7E947E" w14:textId="7424EA63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lastRenderedPageBreak/>
        <w:t>Kariérové poradenství v základních školách</w:t>
      </w:r>
    </w:p>
    <w:p w14:paraId="32137AAB" w14:textId="1EA33082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Rozvoj digitálních kompetencí a gramotností dětí a žáků</w:t>
      </w:r>
    </w:p>
    <w:p w14:paraId="3055C43E" w14:textId="1614C75E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Rozvoj kompetencí dětí a žáků pro aktivní používání cizího jazyka</w:t>
      </w:r>
    </w:p>
    <w:p w14:paraId="65565B5C" w14:textId="138F5432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Rozvoj sociálních a občanských kompetencí dětí a žáků</w:t>
      </w:r>
    </w:p>
    <w:p w14:paraId="3CFBB449" w14:textId="4CFCFBD5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Rozvoj kulturního povědomí a vyjádření dětí a žáků</w:t>
      </w:r>
    </w:p>
    <w:p w14:paraId="1F402286" w14:textId="4D0A7162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Investice do rozvoje kapacit základních škol</w:t>
      </w:r>
    </w:p>
    <w:p w14:paraId="7A792586" w14:textId="0BE640CC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Výchova k udržitelnému rozvoji</w:t>
      </w:r>
    </w:p>
    <w:p w14:paraId="14A18463" w14:textId="7972708F" w:rsidR="00D43642" w:rsidRP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Mediální gramotnost</w:t>
      </w:r>
    </w:p>
    <w:p w14:paraId="42BEFDE0" w14:textId="7B080930" w:rsidR="00D43642" w:rsidRDefault="00D43642" w:rsidP="00A5741D">
      <w:pPr>
        <w:pStyle w:val="Titulek"/>
        <w:numPr>
          <w:ilvl w:val="0"/>
          <w:numId w:val="48"/>
        </w:numPr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  <w:r w:rsidRPr="00D43642">
        <w:rPr>
          <w:rFonts w:asciiTheme="majorHAnsi" w:hAnsiTheme="majorHAnsi" w:cstheme="majorHAnsi"/>
          <w:i w:val="0"/>
          <w:iCs w:val="0"/>
          <w:sz w:val="22"/>
          <w:szCs w:val="22"/>
        </w:rPr>
        <w:t>Wellbeing a psychohygiena</w:t>
      </w:r>
    </w:p>
    <w:p w14:paraId="286BE67B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146F8102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3BB96417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42DDB7E0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62AC7C6D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4DF3D227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2046D598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56C7A99E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4C346D53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627388CA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75BF30C8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62B0DFC4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2AB6499B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49590264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74C4493B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4D223FA9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11992F49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7015F8EC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2CC91826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1B706DAD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2BA5E62B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60B3C4C8" w14:textId="77777777" w:rsidR="00FA7671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sz w:val="22"/>
          <w:szCs w:val="22"/>
        </w:rPr>
      </w:pPr>
    </w:p>
    <w:p w14:paraId="6BB73048" w14:textId="77777777" w:rsidR="00FA7671" w:rsidRPr="003D693D" w:rsidRDefault="00FA7671" w:rsidP="00530CBD">
      <w:pPr>
        <w:pStyle w:val="Titulek"/>
        <w:spacing w:line="276" w:lineRule="auto"/>
        <w:jc w:val="both"/>
        <w:rPr>
          <w:rFonts w:asciiTheme="majorHAnsi" w:hAnsiTheme="majorHAnsi" w:cstheme="majorHAnsi"/>
          <w:i w:val="0"/>
          <w:iCs w:val="0"/>
          <w:color w:val="538135" w:themeColor="accent6" w:themeShade="BF"/>
          <w:sz w:val="22"/>
          <w:szCs w:val="22"/>
        </w:rPr>
      </w:pPr>
    </w:p>
    <w:p w14:paraId="0456B8BC" w14:textId="0F913B0C" w:rsidR="00743006" w:rsidRPr="003D693D" w:rsidRDefault="00C31844" w:rsidP="00C31844">
      <w:pPr>
        <w:pStyle w:val="Nadpis1"/>
        <w:rPr>
          <w:i/>
          <w:iCs/>
        </w:rPr>
      </w:pPr>
      <w:bookmarkStart w:id="18" w:name="_Toc151977054"/>
      <w:r w:rsidRPr="003D693D">
        <w:t xml:space="preserve">4. </w:t>
      </w:r>
      <w:r w:rsidR="008D59C3" w:rsidRPr="003D693D">
        <w:t>Strategický rámec priorit MAP do roku 202</w:t>
      </w:r>
      <w:r w:rsidR="00B2400C" w:rsidRPr="003D693D">
        <w:t>5</w:t>
      </w:r>
      <w:bookmarkEnd w:id="18"/>
    </w:p>
    <w:p w14:paraId="0DF9A5CB" w14:textId="6A8DEE06" w:rsidR="00743006" w:rsidRPr="00D9257E" w:rsidRDefault="00743006" w:rsidP="0074300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Strategický rámec je doložen jako samostatná příloha č. </w:t>
      </w:r>
      <w:r w:rsidR="00B2400C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3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. </w:t>
      </w:r>
    </w:p>
    <w:p w14:paraId="435220B5" w14:textId="0B40085D" w:rsidR="00966DDB" w:rsidRPr="00D9257E" w:rsidRDefault="00743006" w:rsidP="0074300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Zde uvádíme vizi a grafické ztvárnění strategického rámce, který je pro ORP Jablunkov členěn do 3 priorit </w:t>
      </w:r>
      <w:r w:rsidR="00A52F8D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ty pak celkem do 12 strategických cílů. První prioritou je </w:t>
      </w:r>
      <w:r w:rsidRPr="00D9257E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>„Společné a kvalitní vzdělávání“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které v sobě zahrnuje strategické cíle inkluzivní vzdělávání, dostupné a kvalitní předškolní vzdělávání, rozvoj proaktivního a neformálního vzdělávání a v neposlední řadě zajištění materiálně technického zázemí škol. Druhou prioritou je podpořit </w:t>
      </w:r>
      <w:r w:rsidRPr="00D9257E">
        <w:rPr>
          <w:rFonts w:asciiTheme="majorHAnsi" w:hAnsiTheme="majorHAnsi" w:cstheme="majorHAnsi"/>
          <w:b/>
          <w:bCs/>
          <w:sz w:val="22"/>
          <w:szCs w:val="22"/>
          <w:lang w:bidi="ar-SA"/>
        </w:rPr>
        <w:t>„Kompetence pro trh práce“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tzn. rozvíjet a zlepšovat ty oblasti, které jsou z dnešního pohledu klíčové pro uplatnění se na regionálním trhu práce – jazyková vybavenost, </w:t>
      </w:r>
      <w:r w:rsidR="00262A07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rozvoj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praktick</w:t>
      </w:r>
      <w:r w:rsidR="00262A07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ých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dovednost</w:t>
      </w:r>
      <w:r w:rsidR="00262A07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í</w:t>
      </w:r>
      <w:r w:rsidR="003C334B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</w:t>
      </w:r>
      <w:r w:rsidR="00262A07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gramotností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, sladění vzdělávání</w:t>
      </w:r>
      <w:r w:rsidR="000345D2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dětí a žáků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s potřebou zaměstnavatelů a podpora</w:t>
      </w:r>
      <w:r w:rsidR="000345D2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klíčových kompetencí</w:t>
      </w:r>
      <w:r w:rsidR="003842D3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, gramotností a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osobnostního rozvoje. Prioritou třetí je </w:t>
      </w:r>
      <w:r w:rsidRPr="00D9257E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>„Všestranný rozvoj dětí a žáků“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který cílí na regionální povědomí mládeže, informační a digitální gramotnost, fyzickou zdatnost a udržitelný rozvoj. </w:t>
      </w:r>
    </w:p>
    <w:p w14:paraId="34CD5CE6" w14:textId="77777777" w:rsidR="008438DE" w:rsidRPr="00D9257E" w:rsidRDefault="008438DE" w:rsidP="00117F12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1816A44D" w14:textId="328D87E4" w:rsidR="009E103D" w:rsidRPr="00D9257E" w:rsidRDefault="00743006" w:rsidP="00117F12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i/>
          <w:iCs/>
          <w:color w:val="000000"/>
          <w:sz w:val="22"/>
          <w:szCs w:val="22"/>
          <w:lang w:bidi="ar-SA"/>
        </w:rPr>
      </w:pP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Součástí strategického rámce </w:t>
      </w:r>
      <w:r w:rsidR="00030F7C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do roku 2025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je </w:t>
      </w:r>
      <w:r w:rsidR="00030F7C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i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příloha </w:t>
      </w:r>
      <w:r w:rsidR="00030F7C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seznam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investičních záměrů</w:t>
      </w:r>
      <w:r w:rsidR="00030F7C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202</w:t>
      </w:r>
      <w:r w:rsidR="00F601D4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1-2027</w:t>
      </w:r>
      <w:r w:rsidR="00946E53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ZŠ, </w:t>
      </w:r>
      <w:r w:rsidR="00425F3E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MŠ,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školsk</w:t>
      </w:r>
      <w:r w:rsidR="00946E53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ých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zařízení, NNO</w:t>
      </w:r>
      <w:r w:rsidR="00946E53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správního obvodu obce s rozšířenou působností Jablunkov. </w:t>
      </w:r>
      <w:r w:rsidR="00117F12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Navazují na Priority rozvoje vzdělávání ve SR MAP. Při prioritizaci investičních záměrů jsou východiskem cíle stanovené v jednotlivých prioritách SR MAP. Investiční záměry jsou vždy být přiřazeny k cílům, kterých má být v MAP dosaženo. MAP je živý dokument a návrh investiční akce může vzniknout kdykoli během jeho přípravy či po jeho vzniku. Sběr podnětů a vytváření Dohod o investicích může probíhat průběžně. Požadavek na zařazení investice do MAP může vznést jakákoli škola nebo vzdělávací subjekt na území MAP. ŘV MAP projednává, aktualizuje a schvaluje kapitolu k souladu investičních potřeb se SR MAP do roku 2025 vždy nejdříve po uplynutí šesti měsíců od data předchozího schválení. Seznam investičních priorit pro infrastrukturu MŠ, ZŠ, ZUŠ, zájmové a neformální vzdělavatelé v území ORP Jablunkov</w:t>
      </w:r>
      <w:r w:rsidR="008438DE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.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Strategický rámec vznikal postupně v návaznosti na analytickou část MAP. Na jeho tvorbě se podílel realizační tým, pracovní skupiny a řídící výbor. Jednotlivé návrhy priorit a strategických cílů byly diskutovány </w:t>
      </w:r>
      <w:r w:rsidR="00A52F8D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v rámci workshopů. První verze SR MAP byla schválena dne </w:t>
      </w:r>
      <w:r w:rsidR="003112C3">
        <w:rPr>
          <w:rFonts w:asciiTheme="majorHAnsi" w:hAnsiTheme="majorHAnsi" w:cstheme="majorHAnsi"/>
          <w:color w:val="000000"/>
          <w:sz w:val="22"/>
          <w:szCs w:val="22"/>
          <w:lang w:bidi="ar-SA"/>
        </w:rPr>
        <w:t>30</w:t>
      </w:r>
      <w:r w:rsidR="0067688B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. 9. 201</w:t>
      </w:r>
      <w:r w:rsidR="003112C3">
        <w:rPr>
          <w:rFonts w:asciiTheme="majorHAnsi" w:hAnsiTheme="majorHAnsi" w:cstheme="majorHAnsi"/>
          <w:color w:val="000000"/>
          <w:sz w:val="22"/>
          <w:szCs w:val="22"/>
          <w:lang w:bidi="ar-SA"/>
        </w:rPr>
        <w:t>6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. </w:t>
      </w:r>
      <w:r w:rsidR="0025670E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Poslední a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ktualizace SR MAP </w:t>
      </w:r>
      <w:r w:rsidR="00DE4AEA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do roku 2025 </w:t>
      </w:r>
      <w:r w:rsidR="00EB4CE0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pro ORP Jablunkov </w:t>
      </w:r>
      <w:r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byla schválena </w:t>
      </w:r>
      <w:r w:rsidR="00D9257E" w:rsidRPr="00D9257E">
        <w:rPr>
          <w:rFonts w:asciiTheme="majorHAnsi" w:hAnsiTheme="majorHAnsi" w:cstheme="majorHAnsi"/>
          <w:color w:val="000000"/>
          <w:sz w:val="22"/>
          <w:szCs w:val="22"/>
          <w:lang w:bidi="ar-SA"/>
        </w:rPr>
        <w:t>20.11.2023.</w:t>
      </w:r>
    </w:p>
    <w:p w14:paraId="1ACE37A5" w14:textId="77777777" w:rsidR="004C56D4" w:rsidRDefault="004C56D4" w:rsidP="00885C09">
      <w:pPr>
        <w:suppressAutoHyphens w:val="0"/>
        <w:autoSpaceDE w:val="0"/>
        <w:autoSpaceDN w:val="0"/>
        <w:spacing w:before="44"/>
        <w:jc w:val="both"/>
        <w:rPr>
          <w:rFonts w:ascii="Calibri Light" w:eastAsia="Calibri Light" w:hAnsi="Calibri Light" w:cs="Calibri Light"/>
          <w:color w:val="8FC36B"/>
          <w:sz w:val="28"/>
          <w:szCs w:val="22"/>
          <w:highlight w:val="yellow"/>
          <w:lang w:eastAsia="cs-CZ" w:bidi="cs-CZ"/>
        </w:rPr>
      </w:pPr>
    </w:p>
    <w:p w14:paraId="451EDB8C" w14:textId="0FDA2563" w:rsidR="00885C09" w:rsidRPr="003D693D" w:rsidRDefault="00885C09" w:rsidP="00A52F8D">
      <w:pPr>
        <w:suppressAutoHyphens w:val="0"/>
        <w:autoSpaceDE w:val="0"/>
        <w:autoSpaceDN w:val="0"/>
        <w:spacing w:before="44" w:line="276" w:lineRule="auto"/>
        <w:jc w:val="both"/>
        <w:rPr>
          <w:rFonts w:ascii="Calibri Light" w:eastAsia="Calibri Light" w:hAnsi="Calibri Light" w:cs="Calibri Light"/>
          <w:color w:val="538135" w:themeColor="accent6" w:themeShade="BF"/>
          <w:sz w:val="28"/>
          <w:szCs w:val="22"/>
          <w:lang w:eastAsia="cs-CZ" w:bidi="cs-CZ"/>
        </w:rPr>
      </w:pPr>
      <w:r w:rsidRPr="003D693D">
        <w:rPr>
          <w:rFonts w:ascii="Calibri Light" w:eastAsia="Calibri Light" w:hAnsi="Calibri Light" w:cs="Calibri Light"/>
          <w:color w:val="538135" w:themeColor="accent6" w:themeShade="BF"/>
          <w:sz w:val="28"/>
          <w:szCs w:val="22"/>
          <w:lang w:eastAsia="cs-CZ" w:bidi="cs-CZ"/>
        </w:rPr>
        <w:t>Vize 202</w:t>
      </w:r>
      <w:r w:rsidR="001A5860" w:rsidRPr="003D693D">
        <w:rPr>
          <w:rFonts w:ascii="Calibri Light" w:eastAsia="Calibri Light" w:hAnsi="Calibri Light" w:cs="Calibri Light"/>
          <w:color w:val="538135" w:themeColor="accent6" w:themeShade="BF"/>
          <w:sz w:val="28"/>
          <w:szCs w:val="22"/>
          <w:lang w:eastAsia="cs-CZ" w:bidi="cs-CZ"/>
        </w:rPr>
        <w:t>5</w:t>
      </w:r>
      <w:r w:rsidRPr="003D693D">
        <w:rPr>
          <w:rFonts w:ascii="Calibri Light" w:eastAsia="Calibri Light" w:hAnsi="Calibri Light" w:cs="Calibri Light"/>
          <w:color w:val="538135" w:themeColor="accent6" w:themeShade="BF"/>
          <w:sz w:val="28"/>
          <w:szCs w:val="22"/>
          <w:lang w:eastAsia="cs-CZ" w:bidi="cs-CZ"/>
        </w:rPr>
        <w:t xml:space="preserve"> „spolu chytřeji“</w:t>
      </w:r>
    </w:p>
    <w:p w14:paraId="3BFF7DC2" w14:textId="77777777" w:rsidR="006468BC" w:rsidRPr="006468BC" w:rsidRDefault="006468BC" w:rsidP="00A52F8D">
      <w:pPr>
        <w:pStyle w:val="Titulek"/>
        <w:spacing w:line="276" w:lineRule="auto"/>
        <w:jc w:val="both"/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</w:pPr>
      <w:r w:rsidRPr="006468BC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t>Region Jablunkovsko, Třinecko a Českotěšínsko je příkladem nejlepší praxe učícího se regionu v České republice. Vzdělávání na Jablunkovsku je zdrojem prosperity, baví a spojuje.</w:t>
      </w:r>
    </w:p>
    <w:p w14:paraId="0611F531" w14:textId="3F8C32C9" w:rsidR="006468BC" w:rsidRDefault="006468BC" w:rsidP="00A52F8D">
      <w:pPr>
        <w:pStyle w:val="Titulek"/>
        <w:spacing w:line="276" w:lineRule="auto"/>
        <w:jc w:val="both"/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</w:pPr>
      <w:r w:rsidRPr="006468BC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t xml:space="preserve">Učení se v našem území promění v životní styl. Od raného věku jsou děti ve školách a vzdělávacích organizacích, společně s rodiči a místními komunitami, vedeny ke zvyšování svých znalostí, kompetencí a dovedností, </w:t>
      </w:r>
      <w:r w:rsidR="00A52F8D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br/>
      </w:r>
      <w:r w:rsidRPr="006468BC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t xml:space="preserve">k samostatnosti, kritickému přemýšlení a k podnikavému a proaktivnímu životu. Školy dávají všem dětem stejnou šanci v přístupu ke vzdělání, žáci a studenti se rádi učí a jsou motivování k celoživotnímu vzdělávání. Školy podporují své učitele v zavádění nových metod výuky, které vycházejí z dlouhodobých potřeb trhu práce </w:t>
      </w:r>
      <w:r w:rsidR="00A52F8D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br/>
      </w:r>
      <w:r w:rsidRPr="006468BC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t xml:space="preserve">a společnosti, jsou vybavené pro potřeby globální ekonomiky v 21. století a propojené se svým okolím, mezi sebou navzájem a se světem. Žáci a studenti se nebojí srovnávat své schopnosti a talent s kýmkoliv na světě. Vzdělávání poskytuje všechno, co studenti a žáci potřebují, aby se uplatnili v řemeslech, technických oborech </w:t>
      </w:r>
      <w:r w:rsidR="00A52F8D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br/>
      </w:r>
      <w:r w:rsidRPr="006468BC"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  <w:t>a službách, které místní ekonomika nejvíce potřebuje, i ve špičkových oborech budoucnosti.</w:t>
      </w:r>
    </w:p>
    <w:p w14:paraId="6F857416" w14:textId="77777777" w:rsidR="007C4C75" w:rsidRDefault="007C4C75" w:rsidP="00FD7D70">
      <w:pPr>
        <w:pStyle w:val="Titulek"/>
        <w:jc w:val="both"/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</w:pPr>
    </w:p>
    <w:p w14:paraId="7D130726" w14:textId="77777777" w:rsidR="007C4C75" w:rsidRDefault="007C4C75" w:rsidP="00FD7D70">
      <w:pPr>
        <w:pStyle w:val="Titulek"/>
        <w:jc w:val="both"/>
        <w:rPr>
          <w:rFonts w:ascii="Calibri Light" w:eastAsia="Calibri Light" w:hAnsi="Calibri Light" w:cs="Calibri Light"/>
          <w:i w:val="0"/>
          <w:iCs w:val="0"/>
          <w:sz w:val="22"/>
          <w:szCs w:val="22"/>
          <w:lang w:eastAsia="cs-CZ" w:bidi="cs-CZ"/>
        </w:rPr>
      </w:pPr>
    </w:p>
    <w:p w14:paraId="12E783D4" w14:textId="6C9AB4AB" w:rsidR="00885C09" w:rsidRPr="000B7119" w:rsidRDefault="001A2705" w:rsidP="006468BC">
      <w:pPr>
        <w:pStyle w:val="Titulek"/>
        <w:rPr>
          <w:rFonts w:asciiTheme="majorHAnsi" w:hAnsiTheme="majorHAnsi" w:cstheme="majorHAnsi"/>
          <w:color w:val="538135" w:themeColor="accent6" w:themeShade="BF"/>
          <w:sz w:val="20"/>
          <w:szCs w:val="20"/>
        </w:rPr>
      </w:pPr>
      <w:r w:rsidRPr="000B7119">
        <w:rPr>
          <w:rFonts w:asciiTheme="majorHAnsi" w:hAnsiTheme="majorHAnsi" w:cstheme="majorHAnsi"/>
          <w:color w:val="538135" w:themeColor="accent6" w:themeShade="BF"/>
          <w:sz w:val="20"/>
          <w:szCs w:val="20"/>
        </w:rPr>
        <w:t>Obr. č 3 Strategický rámec MAP pro ORP Jablunkov</w:t>
      </w:r>
    </w:p>
    <w:p w14:paraId="3CB804B4" w14:textId="00A1AB23" w:rsidR="00D01C10" w:rsidRPr="000514FD" w:rsidRDefault="009A6C2A" w:rsidP="006468BC">
      <w:pPr>
        <w:pStyle w:val="Titulek"/>
        <w:rPr>
          <w:rFonts w:asciiTheme="majorHAnsi" w:hAnsiTheme="majorHAnsi" w:cstheme="majorHAnsi"/>
          <w:sz w:val="20"/>
          <w:szCs w:val="20"/>
        </w:rPr>
      </w:pPr>
      <w:r w:rsidRPr="000514FD">
        <w:rPr>
          <w:rFonts w:asciiTheme="majorHAnsi" w:hAnsiTheme="majorHAnsi" w:cstheme="majorHAnsi"/>
          <w:noProof/>
          <w:sz w:val="20"/>
          <w:szCs w:val="20"/>
        </w:rPr>
        <w:drawing>
          <wp:inline distT="0" distB="0" distL="0" distR="0" wp14:anchorId="786576AB" wp14:editId="6CF7FC94">
            <wp:extent cx="6389370" cy="4517390"/>
            <wp:effectExtent l="0" t="0" r="0" b="0"/>
            <wp:docPr id="207041405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4517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D1436A" w14:textId="77777777" w:rsidR="004C56D4" w:rsidRPr="00EE2CCC" w:rsidRDefault="004C56D4" w:rsidP="00065E3F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8FC36B"/>
          <w:sz w:val="22"/>
          <w:szCs w:val="22"/>
          <w:highlight w:val="yellow"/>
          <w:lang w:bidi="ar-SA"/>
        </w:rPr>
      </w:pPr>
    </w:p>
    <w:p w14:paraId="18FE231B" w14:textId="77777777" w:rsidR="00550C4F" w:rsidRDefault="00550C4F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  <w:highlight w:val="yellow"/>
        </w:rPr>
      </w:pPr>
    </w:p>
    <w:p w14:paraId="4ACD6A56" w14:textId="77777777" w:rsidR="00550C4F" w:rsidRDefault="00550C4F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  <w:highlight w:val="yellow"/>
        </w:rPr>
      </w:pPr>
    </w:p>
    <w:p w14:paraId="3D0D854B" w14:textId="77777777" w:rsidR="00550C4F" w:rsidRDefault="00550C4F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3E169C4B" w14:textId="77777777" w:rsidR="00C31844" w:rsidRDefault="00C31844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57B19C7F" w14:textId="77777777" w:rsidR="00C31844" w:rsidRDefault="00C31844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3758BB56" w14:textId="77777777" w:rsidR="00FA7671" w:rsidRDefault="00FA7671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52AFB564" w14:textId="77777777" w:rsidR="00FA7671" w:rsidRDefault="00FA7671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47EB82E0" w14:textId="77777777" w:rsidR="00FA7671" w:rsidRDefault="00FA7671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34F3326D" w14:textId="77777777" w:rsidR="00FA7671" w:rsidRDefault="00FA7671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1039BC95" w14:textId="77777777" w:rsidR="00C31844" w:rsidRPr="00584A89" w:rsidRDefault="00C31844" w:rsidP="00F05096">
      <w:pPr>
        <w:pStyle w:val="Titulek"/>
        <w:spacing w:line="276" w:lineRule="auto"/>
        <w:jc w:val="both"/>
        <w:rPr>
          <w:rFonts w:asciiTheme="majorHAnsi" w:hAnsiTheme="majorHAnsi" w:cstheme="majorHAnsi"/>
          <w:b/>
          <w:bCs/>
          <w:i w:val="0"/>
          <w:iCs w:val="0"/>
          <w:color w:val="538135" w:themeColor="accent6" w:themeShade="BF"/>
          <w:sz w:val="28"/>
          <w:szCs w:val="28"/>
        </w:rPr>
      </w:pPr>
    </w:p>
    <w:p w14:paraId="76071C4F" w14:textId="33E4FC80" w:rsidR="00B977DE" w:rsidRDefault="00993B08" w:rsidP="00C31844">
      <w:pPr>
        <w:pStyle w:val="Nadpis1"/>
      </w:pPr>
      <w:bookmarkStart w:id="19" w:name="_Toc151977055"/>
      <w:r>
        <w:t>5</w:t>
      </w:r>
      <w:r w:rsidR="009A1FC4">
        <w:t>.</w:t>
      </w:r>
      <w:r w:rsidR="007E0DFE" w:rsidRPr="00925EC1">
        <w:t xml:space="preserve"> </w:t>
      </w:r>
      <w:r w:rsidR="007E0DFE">
        <w:t>R</w:t>
      </w:r>
      <w:r w:rsidR="00B977DE">
        <w:t>oční akční plány</w:t>
      </w:r>
      <w:bookmarkEnd w:id="19"/>
    </w:p>
    <w:p w14:paraId="2E57BD63" w14:textId="6C7875CB" w:rsidR="002C45F9" w:rsidRPr="00584A89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Roční akční plán</w:t>
      </w:r>
      <w:r w:rsidR="00C60B2D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y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pro ORP Jablunkov </w:t>
      </w:r>
      <w:r w:rsidR="00C60B2D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jsou zpracovávány vždy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pro období kalendářního roku a vychází ze Strategického rámce MAP ORP Jablunkov, resp. ze stanovených priorit a strategických cílů. Roční akční plán</w:t>
      </w:r>
      <w:r w:rsidR="003B2D05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y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="003B2D05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vznikaly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ve spolupráci realizačního týmu projektu a pracovních skupin, přičemž o průběhu je</w:t>
      </w:r>
      <w:r w:rsidR="003B2D05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jich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tvorby byl pravidelně informován řídící výbor MAP na svých zasedáních a v rámci workshopů k tomu určených</w:t>
      </w:r>
      <w:r w:rsidR="000E64BD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</w:t>
      </w:r>
      <w:r w:rsidR="000D11AF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průběžně 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dochází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k naplňování jednotlivých aktivit, monitorování a vyhodnocování naplňování. </w:t>
      </w:r>
    </w:p>
    <w:p w14:paraId="4AA5BEB9" w14:textId="77777777" w:rsidR="004A700E" w:rsidRPr="00584A89" w:rsidRDefault="004A700E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770953EE" w14:textId="644BCBE7" w:rsidR="002C45F9" w:rsidRPr="00584A89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Roční akční plán</w:t>
      </w:r>
      <w:r w:rsidR="003E2B3E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y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="00754DAD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m</w:t>
      </w:r>
      <w:r w:rsidR="003E2B3E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ají</w:t>
      </w:r>
      <w:r w:rsidR="00754DAD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="00EF3148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danou strukturu </w:t>
      </w:r>
      <w:r w:rsidR="003E2B3E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podle </w:t>
      </w:r>
      <w:r w:rsidR="00F21D81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SR MAP do roku 2025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="00F21D81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a je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dná se o živý dokument, se kterým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je potřeba v průběhu jeho naplňování pracovat</w:t>
      </w:r>
      <w:r w:rsidR="00D94E42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aktualizovat jej o vzniklé skutečnosti. </w:t>
      </w:r>
    </w:p>
    <w:p w14:paraId="3A149263" w14:textId="77777777" w:rsidR="004A700E" w:rsidRPr="00584A89" w:rsidRDefault="004A700E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3BE5D0EA" w14:textId="57627615" w:rsidR="002C45F9" w:rsidRPr="00584A89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Roční akční plán</w:t>
      </w:r>
      <w:r w:rsidR="00EB7E52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y za jednotlivé roky realizace projektu MAP I</w:t>
      </w:r>
      <w:r w:rsidR="00D94E42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I</w:t>
      </w:r>
      <w:r w:rsidR="00EB7E52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I 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tvoří samostatnou přílohu č. </w:t>
      </w:r>
      <w:r w:rsidR="00200364"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>6, 7 a 8</w:t>
      </w:r>
      <w:r w:rsidRPr="00584A89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tohoto dokumentu, zde uvádíme stěžejní informace. </w:t>
      </w:r>
    </w:p>
    <w:p w14:paraId="44FD29D9" w14:textId="77777777" w:rsidR="004A700E" w:rsidRPr="00FD7D70" w:rsidRDefault="004A700E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8FC36B"/>
          <w:sz w:val="22"/>
          <w:szCs w:val="22"/>
          <w:lang w:bidi="ar-SA"/>
        </w:rPr>
      </w:pPr>
    </w:p>
    <w:p w14:paraId="7A8C79CB" w14:textId="6FFFDB21" w:rsidR="002C45F9" w:rsidRPr="00FD7D70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2"/>
          <w:szCs w:val="22"/>
          <w:lang w:bidi="ar-SA"/>
        </w:rPr>
      </w:pPr>
      <w:r w:rsidRPr="00FD7D70">
        <w:rPr>
          <w:rFonts w:asciiTheme="majorHAnsi" w:hAnsiTheme="majorHAnsi" w:cstheme="majorHAnsi"/>
          <w:b/>
          <w:bCs/>
          <w:color w:val="538135" w:themeColor="accent6" w:themeShade="BF"/>
          <w:sz w:val="22"/>
          <w:szCs w:val="22"/>
          <w:lang w:bidi="ar-SA"/>
        </w:rPr>
        <w:t xml:space="preserve">Část A: Aktivity škol </w:t>
      </w:r>
    </w:p>
    <w:p w14:paraId="66143A86" w14:textId="4ADA5122" w:rsidR="002C45F9" w:rsidRPr="00FD7D70" w:rsidRDefault="009C0A49" w:rsidP="00C342E7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Jedná se o projekty, resp. zvolené aktivity,</w:t>
      </w:r>
      <w:r w:rsidR="00E75C12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jednotlivých vzdělávacích zařízení spojených s</w:t>
      </w:r>
      <w:r w:rsidR="0024434E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="00E75C12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realizací Projektů zjednodušeného vykazování – Podpora škol formou projektů zjednodušeného</w:t>
      </w:r>
      <w:r w:rsidR="00D25BA4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="00E75C12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vykazování – Šablony pro MŠ a ZŠ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="00E75C12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v rámci Operačního programu Výzkum, vývoj a vzdělávání</w:t>
      </w:r>
      <w:r w:rsidR="00FD7D70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O</w:t>
      </w:r>
      <w:r w:rsidR="00357E06">
        <w:rPr>
          <w:rFonts w:asciiTheme="majorHAnsi" w:hAnsiTheme="majorHAnsi" w:cstheme="majorHAnsi"/>
          <w:color w:val="000000"/>
          <w:sz w:val="22"/>
          <w:szCs w:val="22"/>
          <w:lang w:bidi="ar-SA"/>
        </w:rPr>
        <w:t>perační program</w:t>
      </w:r>
      <w:r w:rsidR="00FD7D70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J</w:t>
      </w:r>
      <w:r w:rsidR="00357E06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an </w:t>
      </w:r>
      <w:r w:rsidR="00FD7D70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A</w:t>
      </w:r>
      <w:r w:rsidR="00357E06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mos </w:t>
      </w:r>
      <w:r w:rsidR="00FD7D70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K</w:t>
      </w:r>
      <w:r w:rsidR="00357E06">
        <w:rPr>
          <w:rFonts w:asciiTheme="majorHAnsi" w:hAnsiTheme="majorHAnsi" w:cstheme="majorHAnsi"/>
          <w:color w:val="000000"/>
          <w:sz w:val="22"/>
          <w:szCs w:val="22"/>
          <w:lang w:bidi="ar-SA"/>
        </w:rPr>
        <w:t>omenský</w:t>
      </w:r>
      <w:r w:rsidR="00FD7D70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.</w:t>
      </w:r>
      <w:r w:rsidR="00D25BA4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</w:p>
    <w:p w14:paraId="723551BD" w14:textId="77777777" w:rsidR="002435FE" w:rsidRPr="00EE2CCC" w:rsidRDefault="002435FE" w:rsidP="00C342E7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2"/>
          <w:szCs w:val="22"/>
          <w:highlight w:val="yellow"/>
          <w:lang w:bidi="ar-SA"/>
        </w:rPr>
      </w:pPr>
    </w:p>
    <w:p w14:paraId="3CEE739E" w14:textId="77777777" w:rsidR="002C45F9" w:rsidRPr="00FD7D70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2"/>
          <w:szCs w:val="22"/>
          <w:lang w:bidi="ar-SA"/>
        </w:rPr>
      </w:pPr>
      <w:r w:rsidRPr="00FD7D70">
        <w:rPr>
          <w:rFonts w:asciiTheme="majorHAnsi" w:hAnsiTheme="majorHAnsi" w:cstheme="majorHAnsi"/>
          <w:b/>
          <w:bCs/>
          <w:color w:val="538135" w:themeColor="accent6" w:themeShade="BF"/>
          <w:sz w:val="22"/>
          <w:szCs w:val="22"/>
          <w:lang w:bidi="ar-SA"/>
        </w:rPr>
        <w:t xml:space="preserve">Část B: Aktivity spolupráce </w:t>
      </w:r>
    </w:p>
    <w:p w14:paraId="22D658E1" w14:textId="021E8EFC" w:rsidR="002C45F9" w:rsidRPr="00FD7D70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Aktivity spolupráce představují společné a sdílené činnosti a akce vícero aktér</w:t>
      </w:r>
      <w:r w:rsidR="008A738E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ů</w:t>
      </w:r>
      <w:r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ve vzdělávání v území. Tyto aktivity byly navrženy jednotlivými pracovními skupinami, odrážejí potřebnost v území a směřují k naplnění stanovených strategických cílů. </w:t>
      </w:r>
    </w:p>
    <w:p w14:paraId="4E8B4511" w14:textId="77777777" w:rsidR="006A06A2" w:rsidRPr="00FD7D70" w:rsidRDefault="006A06A2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141C7979" w14:textId="346754A0" w:rsidR="002C45F9" w:rsidRPr="00C677DD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Aktivity spolupráce jsou vhodným podkladem pro konkretizaci návazných projektů, které mohou být financovány z různých zdrojů (místních, krajských, státních, evropských) podle jejich povahy a dostupnosti zdrojů.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Po </w:t>
      </w:r>
      <w:r w:rsidR="00D33CF2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období realiz</w:t>
      </w:r>
      <w:r w:rsidR="008A738E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ace MAP III se organizovala setkávání</w:t>
      </w:r>
      <w:r w:rsidR="00F739CB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ke </w:t>
      </w:r>
      <w:r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sdílení zkušeností a vzájemné informování, vyhledáván</w:t>
      </w:r>
      <w:r w:rsidR="004256B9"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>í</w:t>
      </w:r>
      <w:r w:rsidRPr="00FD7D70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spolupráce místních pedagogických pracovníků a dalších vzdělavatelů pro budování expertní základny v území, 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spolupráce škol a rodičů, zařízení zájmového nebo neformálního vzdělávání, zaměstnavatelů. Každá „aktivita spolupráce“ obsahuje ve svém popisu cíl aktivity, popis aktivity, měřitelný výstup, odpovědnou osobu a partnery, časový pán realizace, zdroje a způsob financování. </w:t>
      </w:r>
      <w:r w:rsidR="00002F66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Členové </w:t>
      </w:r>
      <w:r w:rsidR="007C0DD3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pracovních skupin</w:t>
      </w:r>
      <w:r w:rsidR="004256B9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realizační tým se s</w:t>
      </w:r>
      <w:r w:rsidR="00F80A46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naží 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podpor</w:t>
      </w:r>
      <w:r w:rsidR="00F80A46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ovat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spolupráci škol tak, aby nedocházelo k dublování aktivit, a aby byl maximálně využit potenciál území. </w:t>
      </w:r>
    </w:p>
    <w:p w14:paraId="79733E7E" w14:textId="77777777" w:rsidR="008029FD" w:rsidRPr="00C677DD" w:rsidRDefault="008029FD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8FC36B"/>
          <w:sz w:val="22"/>
          <w:szCs w:val="22"/>
          <w:lang w:bidi="ar-SA"/>
        </w:rPr>
      </w:pPr>
    </w:p>
    <w:p w14:paraId="236CC03F" w14:textId="377B0814" w:rsidR="002C45F9" w:rsidRPr="00C677DD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538135" w:themeColor="accent6" w:themeShade="BF"/>
          <w:sz w:val="22"/>
          <w:szCs w:val="22"/>
          <w:lang w:bidi="ar-SA"/>
        </w:rPr>
        <w:t xml:space="preserve">Část C: Infrastruktura </w:t>
      </w:r>
    </w:p>
    <w:p w14:paraId="3755A5ED" w14:textId="7B265EB4" w:rsidR="00E454E5" w:rsidRDefault="002C45F9" w:rsidP="009674B8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Popisuje, jaké investice do infrastruktury jsou potřeba a jak přispívá infrastruktura k naplnění cílů opatření. Popis aktivit v infrastruktuře vyplývat z šetření mezi školami, zřizovateli a poskytovateli neformálního vzdělávání. Jedná se o investiční priority určené k podpoře z IROP, </w:t>
      </w:r>
      <w:r w:rsidR="00A11A08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ITI </w:t>
      </w:r>
      <w:r w:rsidR="00ED765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jiné, 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které jsou také předmětem dohody o spolupráci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s jednotlivými aktéry. Potřebnost infrastruktury pro vzdělávání přispívá k naplnění cílů opatření MAP (povinných, volitelných, průřezových nebo doplňkových). Tato infrastruktura je nezbytná pro naplnění cíle kvalitního a inkluzivního vzdělávání dětí a žáků do 15 let.</w:t>
      </w:r>
      <w:r w:rsidR="0083028D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Podrobněji jsou tyto investiční potřeby a záměry škol uvedeny v příloze č. </w:t>
      </w:r>
      <w:r w:rsidR="00FD7D70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3</w:t>
      </w:r>
      <w:r w:rsidR="0083028D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.</w:t>
      </w:r>
    </w:p>
    <w:p w14:paraId="4E5F88FC" w14:textId="77777777" w:rsidR="007742C1" w:rsidRPr="00C677DD" w:rsidRDefault="007742C1" w:rsidP="009674B8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  <w:lang w:bidi="ar-SA"/>
        </w:rPr>
      </w:pPr>
    </w:p>
    <w:p w14:paraId="290C1705" w14:textId="06B74B4F" w:rsidR="009674B8" w:rsidRPr="00C677DD" w:rsidRDefault="00993B08" w:rsidP="00C31844">
      <w:pPr>
        <w:pStyle w:val="Nadpis1"/>
      </w:pPr>
      <w:bookmarkStart w:id="20" w:name="_Toc151977056"/>
      <w:r>
        <w:t>6</w:t>
      </w:r>
      <w:r w:rsidR="009674B8" w:rsidRPr="00C677DD">
        <w:t>. Principy tvorby MAP ORP Jablunkov</w:t>
      </w:r>
      <w:bookmarkEnd w:id="20"/>
      <w:r w:rsidR="009674B8" w:rsidRPr="00C677DD">
        <w:t xml:space="preserve"> </w:t>
      </w:r>
    </w:p>
    <w:p w14:paraId="4FDBE0B9" w14:textId="77777777" w:rsidR="009674B8" w:rsidRPr="00C677DD" w:rsidRDefault="009674B8" w:rsidP="009674B8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Tvorba a realizace MAP ORP Jablunkov respektuje základní principy komunitně řízeného plánování: </w:t>
      </w:r>
    </w:p>
    <w:p w14:paraId="4149051B" w14:textId="77777777" w:rsidR="009674B8" w:rsidRPr="00C677DD" w:rsidRDefault="009674B8" w:rsidP="009674B8">
      <w:pPr>
        <w:widowControl/>
        <w:numPr>
          <w:ilvl w:val="0"/>
          <w:numId w:val="8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aby se lidé mohli svobodně účastnit rozhodování o důležitých otázkách života společenství, </w:t>
      </w:r>
    </w:p>
    <w:p w14:paraId="2955A5DE" w14:textId="77777777" w:rsidR="009674B8" w:rsidRPr="00C677DD" w:rsidRDefault="009674B8" w:rsidP="009674B8">
      <w:pPr>
        <w:widowControl/>
        <w:numPr>
          <w:ilvl w:val="0"/>
          <w:numId w:val="8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aby přijímaná usnesení zodpovědných orgánů odrážela vůli a potřeby obyvatel regionu, </w:t>
      </w:r>
    </w:p>
    <w:p w14:paraId="00119241" w14:textId="0A0C24C4" w:rsidR="00537B6E" w:rsidRPr="00C677DD" w:rsidRDefault="009674B8" w:rsidP="00537B6E">
      <w:pPr>
        <w:widowControl/>
        <w:numPr>
          <w:ilvl w:val="0"/>
          <w:numId w:val="8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aby plánované kroky a řešení co nejlépe využívaly dostupné zdroje, případně nacházely nové zdroje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přinášely co největší užitek a spokojenost. </w:t>
      </w:r>
    </w:p>
    <w:p w14:paraId="0ACB5E0E" w14:textId="77777777" w:rsidR="00837887" w:rsidRPr="00C677DD" w:rsidRDefault="00837887" w:rsidP="00837887">
      <w:pPr>
        <w:widowControl/>
        <w:suppressAutoHyphens w:val="0"/>
        <w:autoSpaceDE w:val="0"/>
        <w:autoSpaceDN w:val="0"/>
        <w:adjustRightInd w:val="0"/>
        <w:spacing w:line="276" w:lineRule="auto"/>
        <w:ind w:left="775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3D2473F9" w14:textId="77777777" w:rsidR="00537B6E" w:rsidRPr="00C677DD" w:rsidRDefault="00537B6E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Mezi základní principy tvorby MAP ORP Jablunkov patří: </w:t>
      </w:r>
    </w:p>
    <w:p w14:paraId="7672E684" w14:textId="77777777" w:rsidR="00656F16" w:rsidRPr="00C677DD" w:rsidRDefault="00656F16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3A81DF51" w14:textId="77777777" w:rsidR="00537B6E" w:rsidRPr="00C677DD" w:rsidRDefault="00537B6E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 xml:space="preserve">1. Princip spolupráce </w:t>
      </w:r>
    </w:p>
    <w:p w14:paraId="2360EEF5" w14:textId="0EEB32F8" w:rsidR="00537B6E" w:rsidRPr="00C677DD" w:rsidRDefault="00537B6E" w:rsidP="009B2FB7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V rámci tvorby MAP ORP Jablunkov spolu plánují a spolupracují nejrůznější aktéři působící v oblasti formálního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i neformálního vzdělávání. Jsou to především zřizovatelé, poskytovatelé vzdělávání, uživatelé a ostatní relevantní aktéři. </w:t>
      </w:r>
    </w:p>
    <w:p w14:paraId="58BC0040" w14:textId="700F1DAC" w:rsidR="00537B6E" w:rsidRPr="00C677DD" w:rsidRDefault="00537B6E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u w:val="single"/>
          <w:lang w:bidi="ar-SA"/>
        </w:rPr>
        <w:t>Zřizovatel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i jsou míněny především obce v ORP Jablunkov, kterých je v území celkem dvanáct, přičemž deset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z nich zřizují školy. Dalším zřizovatelem působícím v regionu je Moravskoslezský kraj</w:t>
      </w:r>
      <w:r w:rsidR="00A27CB8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, který zřizuje zdejší Základní uměleckou školu v Jablunkově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. Cílem je propojovat nejenom samotné zřizovatele navzájem, ale poskytovat informace i do těch obcí, v nichž nepůsobí žádné školské zařízení, neboť i taková obec by měla vědět vše o plánech rozvoje školy, kam dojíždí většina jejích obyvatel z řad dětí a žáků. </w:t>
      </w:r>
    </w:p>
    <w:p w14:paraId="3F626986" w14:textId="18D3349D" w:rsidR="00537B6E" w:rsidRPr="00C677DD" w:rsidRDefault="00537B6E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u w:val="single"/>
          <w:lang w:bidi="ar-SA"/>
        </w:rPr>
        <w:t>Poskytovateli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jsou jednotlivé MŠ a ZŠ a dále pak organizace mimoškolního vzdělávání. Ve správním obvodu ORP Jablunkov se nachází celkem 16 zařízení předškolního vzdělávání. Jedná se o mateřské školy, jejichž zřizovateli jsou obce. Všechny základní školy ve správním obvodu ORP Jablunkov jsou příspěvkovými organizacemi a jsou zřizovány obcemi. Celkem je zde 1</w:t>
      </w:r>
      <w:r w:rsidR="002A2B6B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4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ředitelstv</w:t>
      </w:r>
      <w:r w:rsidR="00932485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í</w:t>
      </w:r>
      <w:r w:rsidR="002A2B6B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základních škol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, přičemž devítiletých základních škol je v celém ORP Jablunkov 5, ostatní poskytují vzdělání 1. stupně.  Z neformálních vzdělavatelů se zapojily organizace</w:t>
      </w:r>
      <w:r w:rsidR="007A55E7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Dům dětí a mládeže, Jablunkov, Dukelská 145, příspěvková organizace</w:t>
      </w:r>
      <w:r w:rsidR="007A55E7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Jablunkovské centrum kultury a informací, 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KaPA o.p.s.</w:t>
      </w:r>
      <w:r w:rsidR="007A55E7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URSUS </w:t>
      </w:r>
      <w:r w:rsidR="005B3A2F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– zážitkové vzdělávací centrum</w:t>
      </w:r>
      <w:r w:rsidR="008A57FE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jiné.</w:t>
      </w:r>
    </w:p>
    <w:p w14:paraId="3D76FE17" w14:textId="0EF23790" w:rsidR="00537B6E" w:rsidRPr="00C677DD" w:rsidRDefault="00537B6E" w:rsidP="00C05B62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Za </w:t>
      </w:r>
      <w:r w:rsidRPr="00C677DD">
        <w:rPr>
          <w:rFonts w:asciiTheme="majorHAnsi" w:hAnsiTheme="majorHAnsi" w:cstheme="majorHAnsi"/>
          <w:color w:val="000000"/>
          <w:sz w:val="22"/>
          <w:szCs w:val="22"/>
          <w:u w:val="single"/>
          <w:lang w:bidi="ar-SA"/>
        </w:rPr>
        <w:t>uživatele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jsou považováni</w:t>
      </w:r>
      <w:r w:rsidR="00760691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pedagogové, zřizovatelé,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rodiče</w:t>
      </w:r>
      <w:r w:rsidR="00760691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,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zaměstnavatelé</w:t>
      </w:r>
      <w:r w:rsidR="00760691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nepřímý dopad </w:t>
      </w:r>
      <w:r w:rsidR="00D75753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ovlivní i </w:t>
      </w:r>
      <w:r w:rsidR="00760691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děti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="00760691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a žá</w:t>
      </w:r>
      <w:r w:rsidR="00D75753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ky</w:t>
      </w:r>
      <w:r w:rsidR="00760691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MŠ a ZŠ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. MAP ORP Jablunkov se v průběhu svého </w:t>
      </w:r>
      <w:r w:rsidR="0043256F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působení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bude zaměřovat zejména na </w:t>
      </w:r>
      <w:r w:rsidR="0043256F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pedagogy, ředitelé, </w:t>
      </w:r>
      <w:r w:rsidR="00D75753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děti, žáky, rodiče dětí a žáků. Pedagogové</w:t>
      </w:r>
      <w:r w:rsidR="002172E3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, ředitelé, zřizovatelé a zástupci vzdělavatelů budou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zapoj</w:t>
      </w:r>
      <w:r w:rsidR="002172E3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eni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do řídícího výboru</w:t>
      </w:r>
      <w:r w:rsidR="0043256F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pracovních skupin, připravovat </w:t>
      </w:r>
      <w:r w:rsidR="00355563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setkávání</w:t>
      </w:r>
      <w:r w:rsidR="00C05B6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řízené diskuze a následné návrhy ke zlepšení různých odvětví ve vzdělávání </w:t>
      </w:r>
      <w:r w:rsidR="00D4683B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</w:t>
      </w:r>
      <w:r w:rsidR="00C05B6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aktivně </w:t>
      </w:r>
      <w:r w:rsidR="00D4683B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se </w:t>
      </w:r>
      <w:r w:rsidR="00C05B6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podíl</w:t>
      </w:r>
      <w:r w:rsidR="00D4683B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et</w:t>
      </w:r>
      <w:r w:rsidR="00C05B6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na procesu společného plánování v území a aktualizaci MAP</w:t>
      </w:r>
      <w:r w:rsidR="00D4683B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.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  <w:r w:rsidR="00D4683B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B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udou osloveni největší zaměstnavatelé v jablunkovském regionu </w:t>
      </w:r>
      <w:r w:rsidR="0035567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a široká veřejnost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. </w:t>
      </w:r>
    </w:p>
    <w:p w14:paraId="18FE8BFA" w14:textId="7157C80F" w:rsidR="00537B6E" w:rsidRPr="00C677DD" w:rsidRDefault="00537B6E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u w:val="single"/>
          <w:lang w:bidi="ar-SA"/>
        </w:rPr>
        <w:t>Ostatní aktéři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v území ORP Jablunkov, kteří se do tvorby MAP zapojili, jsou MAS Jablunkovsko, ITI ostravská aglomerace</w:t>
      </w:r>
      <w:r w:rsidR="00F54A1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, 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Krajský akční plán Moravskoslezského kraje</w:t>
      </w:r>
      <w:r w:rsidR="00F54A12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a </w:t>
      </w:r>
      <w:r w:rsidR="003A608E"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Sdružení obcí Jablunkovska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. </w:t>
      </w:r>
    </w:p>
    <w:p w14:paraId="2422460A" w14:textId="77777777" w:rsidR="00656F16" w:rsidRPr="00C677DD" w:rsidRDefault="00656F16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784CC491" w14:textId="77777777" w:rsidR="00537B6E" w:rsidRPr="00C677DD" w:rsidRDefault="00537B6E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 xml:space="preserve">2. Princip zapojení dotčené veřejnosti do plánovacích procesů </w:t>
      </w:r>
    </w:p>
    <w:p w14:paraId="341DEB35" w14:textId="77777777" w:rsidR="00537B6E" w:rsidRPr="00C677DD" w:rsidRDefault="00537B6E" w:rsidP="00537B6E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V rámci tvorby MAP ORP Jablunkov rozlišujeme při zapojování dotčené veřejnosti a při výměně informací s ní tyto stupně spolupráce: </w:t>
      </w:r>
    </w:p>
    <w:p w14:paraId="3C4B8B9C" w14:textId="77777777" w:rsidR="00F75F34" w:rsidRPr="00C677DD" w:rsidRDefault="00537B6E" w:rsidP="00F54A12">
      <w:pPr>
        <w:pStyle w:val="Odstavecseseznamem"/>
        <w:widowControl/>
        <w:numPr>
          <w:ilvl w:val="0"/>
          <w:numId w:val="9"/>
        </w:numPr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zajištění přístupu veřejnosti k informacím,</w:t>
      </w:r>
    </w:p>
    <w:p w14:paraId="1819CF58" w14:textId="77777777" w:rsidR="00F75F34" w:rsidRPr="00C677DD" w:rsidRDefault="00537B6E" w:rsidP="00F05096">
      <w:pPr>
        <w:pStyle w:val="Odstavecseseznamem"/>
        <w:widowControl/>
        <w:numPr>
          <w:ilvl w:val="0"/>
          <w:numId w:val="9"/>
        </w:numPr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aktivní informování občanů, </w:t>
      </w:r>
    </w:p>
    <w:p w14:paraId="0AC3C84B" w14:textId="77777777" w:rsidR="00F75F34" w:rsidRPr="00C677DD" w:rsidRDefault="002C45F9" w:rsidP="00F05096">
      <w:pPr>
        <w:pStyle w:val="Odstavecseseznamem"/>
        <w:widowControl/>
        <w:numPr>
          <w:ilvl w:val="0"/>
          <w:numId w:val="9"/>
        </w:numPr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oboustranná komunikace za účelem sběru připomínek, zjištění postoje veřejnosti k dokumentu, </w:t>
      </w:r>
    </w:p>
    <w:p w14:paraId="61629A4B" w14:textId="212E5D73" w:rsidR="002C45F9" w:rsidRPr="00C677DD" w:rsidRDefault="002C45F9" w:rsidP="00F05096">
      <w:pPr>
        <w:pStyle w:val="Odstavecseseznamem"/>
        <w:widowControl/>
        <w:numPr>
          <w:ilvl w:val="0"/>
          <w:numId w:val="9"/>
        </w:numPr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spoluúčast veřejnosti na plánování. </w:t>
      </w:r>
    </w:p>
    <w:p w14:paraId="0391C3D6" w14:textId="77777777" w:rsidR="00C13A4B" w:rsidRPr="00C677DD" w:rsidRDefault="00C13A4B" w:rsidP="00C13A4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000ABD94" w14:textId="77777777" w:rsidR="00C13A4B" w:rsidRPr="00C677DD" w:rsidRDefault="00C13A4B" w:rsidP="00C13A4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Je důležité upozornit, že jednotlivé části se vzájemně doplňují a vytvářejí provázaný systém, blíže popsáno níže v kapitole Komunikační mechanismy MAP </w:t>
      </w:r>
    </w:p>
    <w:p w14:paraId="6B264578" w14:textId="77777777" w:rsidR="005A479E" w:rsidRPr="00C677DD" w:rsidRDefault="005A479E" w:rsidP="00C13A4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</w:p>
    <w:p w14:paraId="37177749" w14:textId="38749288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 xml:space="preserve">3. Princip dohody </w:t>
      </w:r>
    </w:p>
    <w:p w14:paraId="1A47FEEB" w14:textId="7D4A4E53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Výsledný MAP ORP Jablunkov je svého druhu dohoda, ve které se strany navzájem shodnou na prioritách v oblasti vzdělávání pro území Jablunkovska. Svobodný a informovaný souhlas je výsledkem svobodné rozpravy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demokratické spolupráce. Dohoda je nejen o záměrech, ale také o způsobu a postupu realizace odsouhlasených aktivit. Priority, jako výsledek vzájemné dohody, jsou následně rozpracovávány do konkrétních strategických cílů vzdělávací politiky, jejichž naplňování probíhá skrze jednotlivé investiční a neinvestiční záměry vzdělávacích institucí, projektů spolupráce. </w:t>
      </w:r>
    </w:p>
    <w:p w14:paraId="67D4AC15" w14:textId="77777777" w:rsidR="005A479E" w:rsidRPr="00C677DD" w:rsidRDefault="005A479E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</w:p>
    <w:p w14:paraId="570B44DA" w14:textId="3643F32C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 xml:space="preserve">4. Princip otevřenosti </w:t>
      </w:r>
    </w:p>
    <w:p w14:paraId="665D43F9" w14:textId="77777777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MAP ORP Jablunkov chápe vzdělávání jako celoživotní proces, který se neodehrává jen v prostředí školy, ale jeho stále významnější část představuje vzdělávání mimo školu, tj. neformální a informální vzdělávání. Jedním ze základních předpokladů k efektivnímu propojování procesů ve vzdělávání je jejich otevřenost. Tvorba a realizace MAP ORP Jablunkov respektuje zásady rovných příležitostí a možnosti aktivní participace všech dotčených zájmových skupin. Otevřenost MAP přispívá k budování důvěry a rozvoji spolupráce mezi partnery, uznání výstupů dílčích aktivit a podpoře přenositelnosti příkladů dobré praxe. MAP ORP Jablunkov je otevřen všem poskytovatelům vzdělávání v území. Dokumenty upravující fungování řídícího výboru a partnerství MAP ORP Jablunkov umožňují přístup do partnerství kdykoliv v průběhu jakémukoliv aktéru ve vzdělávání. Zástupci zájmového a neformálního vzdělávání jsou aktivní a činní v řídícím výboru i v jednotlivých pracovních skupinách. V rámci tvorby MAP ORP Jablunkov vznikají projekty spolupráce škol a neformálních vzdělavatelů. </w:t>
      </w:r>
    </w:p>
    <w:p w14:paraId="31F82021" w14:textId="77777777" w:rsidR="005A479E" w:rsidRPr="00C677DD" w:rsidRDefault="005A479E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</w:p>
    <w:p w14:paraId="23058D10" w14:textId="53879640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 xml:space="preserve">5. Princip SMART </w:t>
      </w:r>
    </w:p>
    <w:p w14:paraId="27015DFB" w14:textId="26ABBD24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Cílem MAP ORP Jablunkov je především stanovovat priority a strategické cíle v oblasti vzdělávání a následně </w:t>
      </w:r>
      <w:r w:rsidR="00F2388E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se soustředit na realizaci opatření k nim směřujících. Každé takové opatření musí být z pohledu realizace proveditelné, a proto musí být sestavené jako SMART: </w:t>
      </w:r>
    </w:p>
    <w:p w14:paraId="7A7F1E60" w14:textId="77777777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S – specifické, tj. s popisem konkrétních opatření a kroků, </w:t>
      </w:r>
    </w:p>
    <w:p w14:paraId="79BD51EA" w14:textId="77777777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M – měřitelné, tj. s uvedenými indikátory, které jsou měřitelné a vypovídající, </w:t>
      </w:r>
    </w:p>
    <w:p w14:paraId="6EFC86C0" w14:textId="77777777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– akceptované, tj. projednané v partnerství MAP, odsouhlasené a s jasně vymezenými kompetencemi i povinnostmi, </w:t>
      </w:r>
    </w:p>
    <w:p w14:paraId="68CA609E" w14:textId="77777777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R – realistické, tj. musí odrážet skutečné potřeby, plán musí být proveditelný a zdroje dostupné, </w:t>
      </w:r>
    </w:p>
    <w:p w14:paraId="36E98AC1" w14:textId="77777777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 – termínované, tj. návrhy opatření mají svůj jasný termín. </w:t>
      </w:r>
    </w:p>
    <w:p w14:paraId="576F6F7E" w14:textId="77777777" w:rsidR="005A479E" w:rsidRPr="00C677DD" w:rsidRDefault="005A479E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</w:p>
    <w:p w14:paraId="387CE388" w14:textId="5F839EC9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 xml:space="preserve">6. Princip udržitelnosti </w:t>
      </w:r>
    </w:p>
    <w:p w14:paraId="2A31B4F2" w14:textId="77777777" w:rsidR="00C13A4B" w:rsidRPr="00C677DD" w:rsidRDefault="00C13A4B" w:rsidP="003C45A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>Tvorba MAP ORP Jablunkov není pouze účelovou aktivitou, ale slouží k nastavení a rozvoji dlouhodobých procesů spolupráce aktérů v oblasti vzdělávání na místní úrovni. Plánování je opakující se proces, ve kterém je nutné sledovat průběh realizace, vyhodnocovat dosahování cílů a přijímat nová opatření a plány, které povedou k ná</w:t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lastRenderedPageBreak/>
        <w:t xml:space="preserve">pravě či dalšímu zlepšení a rozvoji. Partnerství v území ORP Jablunkov je postaveno na pevných vazbách, respektuje již vzniklá partnerství a klade si za cíl pokračovat v nastavené spolupráci min. formou pravidelných setkání, vzájemným informováním a spolupráci na úrovni řídícího výboru či pracovních skupin. </w:t>
      </w:r>
    </w:p>
    <w:p w14:paraId="68824755" w14:textId="77777777" w:rsidR="005A479E" w:rsidRPr="00C677DD" w:rsidRDefault="005A479E" w:rsidP="005A479E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</w:p>
    <w:p w14:paraId="2CF640C2" w14:textId="691512E2" w:rsidR="00C13A4B" w:rsidRPr="00C677DD" w:rsidRDefault="00C13A4B" w:rsidP="005A479E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b/>
          <w:bCs/>
          <w:color w:val="000000"/>
          <w:sz w:val="22"/>
          <w:szCs w:val="22"/>
          <w:lang w:bidi="ar-SA"/>
        </w:rPr>
        <w:t>7. Princip partnerství</w:t>
      </w:r>
    </w:p>
    <w:p w14:paraId="6014DD36" w14:textId="69106378" w:rsidR="00EE414F" w:rsidRPr="00C677DD" w:rsidRDefault="00EE414F" w:rsidP="005A479E">
      <w:pPr>
        <w:spacing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Partnerství je vztah mezi dvěma nebo více subjekty, který spočívá ve spolupráci těchto subjektů při přípravě </w:t>
      </w:r>
      <w:r w:rsidR="00251844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následné realizaci plánu. Obsahem spolupráce partnerů je společná tvorba, koordinace, organizace, řízení, monitorování a vyhodnocování plánu. Partnerství je založeno na sdílené odpovědnosti a na demokratických principech rozhodování při tvorbě a řízení plánu. Struktura a konkrétní složení partnerství je předmětem dohody relevantních aktérů v území ORP Jablunkov. Základní struktura partnerství je na Jablunkovsku tvořena řídícím výborem MAP a pracovními skupinami. Jejich složení je voleno tak, aby odráželo územní charakteristiky </w:t>
      </w:r>
      <w:r w:rsidR="00251844">
        <w:rPr>
          <w:rFonts w:asciiTheme="majorHAnsi" w:hAnsiTheme="majorHAnsi" w:cstheme="majorHAnsi"/>
          <w:color w:val="000000"/>
          <w:sz w:val="22"/>
          <w:szCs w:val="22"/>
          <w:lang w:bidi="ar-SA"/>
        </w:rPr>
        <w:br/>
      </w:r>
      <w:r w:rsidRPr="00C677DD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 zároveň bylo dostatečně reprezentativní. </w:t>
      </w:r>
    </w:p>
    <w:p w14:paraId="0599E552" w14:textId="77777777" w:rsidR="00EE414F" w:rsidRPr="00EE2CCC" w:rsidRDefault="00EE414F" w:rsidP="00C13A4B">
      <w:pPr>
        <w:widowControl/>
        <w:suppressAutoHyphens w:val="0"/>
        <w:autoSpaceDE w:val="0"/>
        <w:autoSpaceDN w:val="0"/>
        <w:adjustRightInd w:val="0"/>
        <w:spacing w:after="3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highlight w:val="yellow"/>
          <w:lang w:bidi="ar-SA"/>
        </w:rPr>
      </w:pPr>
    </w:p>
    <w:p w14:paraId="11012890" w14:textId="16BE4241" w:rsidR="002C45F9" w:rsidRPr="00251844" w:rsidRDefault="002C45F9" w:rsidP="00F05096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  <w:lang w:bidi="ar-SA"/>
        </w:rPr>
      </w:pPr>
      <w:r w:rsidRPr="00251844"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  <w:lang w:bidi="ar-SA"/>
        </w:rPr>
        <w:t xml:space="preserve">Komunikační </w:t>
      </w:r>
      <w:r w:rsidR="001F1820" w:rsidRPr="00251844"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  <w:lang w:bidi="ar-SA"/>
        </w:rPr>
        <w:t>plán</w:t>
      </w:r>
      <w:r w:rsidRPr="00251844">
        <w:rPr>
          <w:rFonts w:asciiTheme="majorHAnsi" w:hAnsiTheme="majorHAnsi" w:cstheme="majorHAnsi"/>
          <w:b/>
          <w:bCs/>
          <w:color w:val="538135" w:themeColor="accent6" w:themeShade="BF"/>
          <w:sz w:val="28"/>
          <w:szCs w:val="28"/>
          <w:lang w:bidi="ar-SA"/>
        </w:rPr>
        <w:t xml:space="preserve"> MAP </w:t>
      </w:r>
    </w:p>
    <w:p w14:paraId="53D049A9" w14:textId="01A22BB0" w:rsidR="00282E3E" w:rsidRPr="00282E3E" w:rsidRDefault="0022468E" w:rsidP="00D24AC9">
      <w:pPr>
        <w:pStyle w:val="Titulek"/>
        <w:keepNext/>
        <w:spacing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O</w:t>
      </w:r>
      <w:r w:rsidR="00282E3E" w:rsidRPr="00282E3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bsahuje rámcový přehled jednotlivých cílových skupin projektu a přehled nástrojů, které jsou pro realizaci</w:t>
      </w:r>
      <w:r w:rsidR="00282E3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  <w:r w:rsidR="00251844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br/>
      </w:r>
      <w:r w:rsidR="00282E3E" w:rsidRPr="00282E3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a řízení místního akčního plánu potřebné a využívané ke komunikaci a oslovení všech partnerů projektu, dotčené veřejnosti, cílových skupin i dalších zapojených aktérů.</w:t>
      </w:r>
      <w:r w:rsidR="00F87725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</w:p>
    <w:p w14:paraId="5DCD07B8" w14:textId="182CA688" w:rsidR="00282E3E" w:rsidRDefault="00282E3E" w:rsidP="00D24AC9">
      <w:pPr>
        <w:pStyle w:val="Titulek"/>
        <w:keepNext/>
        <w:spacing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282E3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Komunikační plán je jednou z povinných podaktivit Rozvoje a aktualizace MAP a jeho tvorba je zpracována </w:t>
      </w:r>
      <w:r w:rsidR="00251844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br/>
      </w:r>
      <w:r w:rsidRPr="00282E3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v souladu s Postupy MAP III, Metodika tvorby místních akčních plánů v oblasti vzdělávání, příloha č. 3 výzvy MAP II, vydanými MŠMT. Komunikační plán navazuje na již zpracovanou Komunikační strategii – pravidla pro zapojení dotčené veřejnosti – v předchozím MAP pro ORP Jablunkov.</w:t>
      </w:r>
      <w:r w:rsidR="00496DA2" w:rsidRPr="00496DA2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  <w:r w:rsidR="00496DA2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Bližší informace jsou rozpracovány v samostatném výstupu Komunikační plán.</w:t>
      </w:r>
    </w:p>
    <w:p w14:paraId="07EFCA47" w14:textId="4D3498C5" w:rsidR="00D24AC9" w:rsidRPr="00D24AC9" w:rsidRDefault="00D24AC9" w:rsidP="008F789C">
      <w:pPr>
        <w:pStyle w:val="Titulek"/>
        <w:keepNext/>
        <w:spacing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Hlavním cílem komunikačního plánu je zajistit informovanost všech aktérů a široké veřejnosti o jednotlivých dílčích výstupech společného plánování zpracovaném Strategickém rámci MAP</w:t>
      </w:r>
      <w:r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, </w:t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o přípravě a finální podobě jednotlivých akčních plánů a o realizaci konkrétních aktivit, samozřejmě také sběr námětů a připomínek. </w:t>
      </w:r>
      <w:r w:rsidR="00F2388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br/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V maximální možné míře využít dostupné komunikační kanály pro prezentaci akčního plánu, nastavit priority </w:t>
      </w:r>
      <w:r w:rsidR="00F2388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br/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a cíle, informovat o postupu práce na aktualizaci aktivit, které souvisí se vzděláváním a umožnit tak klíčovým aktérům podílet se na tvorbě a aktualizaci Místního akčního plánu pro ORP Jablunkov III.</w:t>
      </w:r>
    </w:p>
    <w:p w14:paraId="5633EA4A" w14:textId="77777777" w:rsidR="00E31AAA" w:rsidRDefault="00D24AC9" w:rsidP="008F789C">
      <w:pPr>
        <w:pStyle w:val="Titulek"/>
        <w:keepNext/>
        <w:spacing w:after="0"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V rámci tvorby MAP pro ORP Jablunkov III, jsou identifikovány tyto cílové skupiny:</w:t>
      </w:r>
    </w:p>
    <w:p w14:paraId="4F2D9484" w14:textId="77777777" w:rsidR="00E31AAA" w:rsidRDefault="00D24AC9" w:rsidP="008F789C">
      <w:pPr>
        <w:pStyle w:val="Titulek"/>
        <w:keepNext/>
        <w:numPr>
          <w:ilvl w:val="0"/>
          <w:numId w:val="41"/>
        </w:numPr>
        <w:spacing w:after="0"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pedagogičtí pracovníci škol a školských zařízení včetně vedoucích pedagogických pracovníků,</w:t>
      </w:r>
    </w:p>
    <w:p w14:paraId="40CFA79A" w14:textId="75D5AA6F" w:rsidR="00E31AAA" w:rsidRDefault="00D24AC9" w:rsidP="008F789C">
      <w:pPr>
        <w:pStyle w:val="Titulek"/>
        <w:keepNext/>
        <w:numPr>
          <w:ilvl w:val="0"/>
          <w:numId w:val="41"/>
        </w:numPr>
        <w:spacing w:after="0"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pracovníci a dobrovolní pracovníci organizací působících v oblasti vzdělávání nebo asistenčních</w:t>
      </w:r>
      <w:r w:rsidR="00E31AAA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služeb </w:t>
      </w:r>
      <w:r w:rsidR="00F2388E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br/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a v</w:t>
      </w:r>
      <w:r w:rsidR="00E31AAA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 </w:t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oblasti</w:t>
      </w:r>
      <w:r w:rsidR="00E31AAA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neformálního a zájmového vzdělávání dětí a mládeže,</w:t>
      </w:r>
      <w:r w:rsidR="00E31AAA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</w:p>
    <w:p w14:paraId="161A2FF0" w14:textId="77777777" w:rsidR="00E31AAA" w:rsidRDefault="00D24AC9" w:rsidP="008F789C">
      <w:pPr>
        <w:pStyle w:val="Titulek"/>
        <w:keepNext/>
        <w:numPr>
          <w:ilvl w:val="0"/>
          <w:numId w:val="41"/>
        </w:numPr>
        <w:spacing w:after="0"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pracovníci organizací působících ve vzdělávání,</w:t>
      </w:r>
      <w:r w:rsidR="00E31AAA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</w:p>
    <w:p w14:paraId="75A5E547" w14:textId="77777777" w:rsidR="00E1729B" w:rsidRDefault="00D24AC9" w:rsidP="008F789C">
      <w:pPr>
        <w:pStyle w:val="Titulek"/>
        <w:keepNext/>
        <w:numPr>
          <w:ilvl w:val="0"/>
          <w:numId w:val="41"/>
        </w:numPr>
        <w:spacing w:after="0"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rodiče dětí</w:t>
      </w:r>
      <w:r w:rsidR="00E31AAA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 xml:space="preserve"> </w:t>
      </w:r>
      <w:r w:rsidRPr="00D24AC9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a žáků,</w:t>
      </w:r>
    </w:p>
    <w:p w14:paraId="2CA3B020" w14:textId="77777777" w:rsidR="00E1729B" w:rsidRDefault="00D24AC9" w:rsidP="00E1729B">
      <w:pPr>
        <w:pStyle w:val="Titulek"/>
        <w:keepNext/>
        <w:numPr>
          <w:ilvl w:val="0"/>
          <w:numId w:val="41"/>
        </w:numPr>
        <w:spacing w:after="0"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8F789C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veřejnost,</w:t>
      </w:r>
    </w:p>
    <w:p w14:paraId="6A9D2BA9" w14:textId="5C3D0989" w:rsidR="000C7D9E" w:rsidRDefault="00D24AC9" w:rsidP="00E1729B">
      <w:pPr>
        <w:pStyle w:val="Titulek"/>
        <w:keepNext/>
        <w:numPr>
          <w:ilvl w:val="0"/>
          <w:numId w:val="41"/>
        </w:numPr>
        <w:spacing w:after="0" w:line="276" w:lineRule="auto"/>
        <w:jc w:val="both"/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</w:pPr>
      <w:r w:rsidRPr="00E1729B">
        <w:rPr>
          <w:rFonts w:asciiTheme="majorHAnsi" w:hAnsiTheme="majorHAnsi" w:cstheme="majorHAnsi"/>
          <w:i w:val="0"/>
          <w:iCs w:val="0"/>
          <w:color w:val="000000"/>
          <w:sz w:val="22"/>
          <w:szCs w:val="22"/>
          <w:lang w:bidi="ar-SA"/>
        </w:rPr>
        <w:t>zaměstnanci veřejné správy a zřizovatelů škol působících ve vzdělávací politice.</w:t>
      </w:r>
    </w:p>
    <w:p w14:paraId="222942DE" w14:textId="77777777" w:rsidR="00496DA2" w:rsidRDefault="00496DA2" w:rsidP="004C510E">
      <w:pPr>
        <w:widowControl/>
        <w:suppressAutoHyphens w:val="0"/>
        <w:spacing w:after="160" w:line="276" w:lineRule="auto"/>
        <w:jc w:val="both"/>
        <w:rPr>
          <w:rFonts w:asciiTheme="majorHAnsi" w:hAnsiTheme="majorHAnsi" w:cstheme="majorHAnsi"/>
          <w:color w:val="000000"/>
          <w:sz w:val="22"/>
          <w:szCs w:val="22"/>
          <w:highlight w:val="yellow"/>
          <w:lang w:bidi="ar-SA"/>
        </w:rPr>
      </w:pPr>
    </w:p>
    <w:p w14:paraId="7357A31D" w14:textId="72B0AE67" w:rsidR="00DC7FCE" w:rsidRPr="00330A8B" w:rsidRDefault="00DC7FCE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lastRenderedPageBreak/>
        <w:t xml:space="preserve">Informovanost probíhá prostřednictvím internetových stránek projektu </w:t>
      </w:r>
      <w:hyperlink r:id="rId21" w:history="1">
        <w:r w:rsidRPr="00330A8B">
          <w:rPr>
            <w:rStyle w:val="Hypertextovodkaz"/>
            <w:rFonts w:asciiTheme="majorHAnsi" w:eastAsia="Calibri" w:hAnsiTheme="majorHAnsi" w:cstheme="majorHAnsi"/>
            <w:sz w:val="22"/>
            <w:szCs w:val="22"/>
            <w:lang w:eastAsia="en-US" w:bidi="ar-SA"/>
          </w:rPr>
          <w:t>http://map.jablunkov.cz/</w:t>
        </w:r>
      </w:hyperlink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, 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br/>
        <w:t>FB stránek projektu – MAP I</w:t>
      </w:r>
      <w:r w:rsidR="003672DC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I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I Jablunkov (</w:t>
      </w:r>
      <w:hyperlink r:id="rId22" w:history="1">
        <w:r w:rsidRPr="00330A8B">
          <w:rPr>
            <w:rStyle w:val="Hypertextovodkaz"/>
            <w:rFonts w:asciiTheme="majorHAnsi" w:eastAsia="Calibri" w:hAnsiTheme="majorHAnsi" w:cstheme="majorHAnsi"/>
            <w:sz w:val="22"/>
            <w:szCs w:val="22"/>
            <w:lang w:eastAsia="en-US" w:bidi="ar-SA"/>
          </w:rPr>
          <w:t>https://www.facebook.com/map.jablunkov/</w:t>
        </w:r>
      </w:hyperlink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), místních médií, propagačních materiálů a v rámci realizace aktivit projektu. Na internetových a FB stránkách projektu jsou průběžně prezentovány výstupy z jednotlivých jednání, aktualizován časový harmonogram dílčích výstupů i jednotlivých akcí, umísťovány fotografie z jednání. Veřejnost zde může vyplňovat dotazníky monitorující její pohled na jednotlivá témata z oblasti vzdělávání. Články o realizaci jsou publikovány v jablunkovském zpravodaji Jabko, který měsíčně vydává nositel projektu a v jiných zpravodajích obcí ORP Jablunkov.  Byl zpracován propagační materiál v podobě A3 plakátu a umístěn v prostorách nositele projektu a partnerských organizací. V rámci aktivit projektu, zejména vzdělávacích, informačních a tematických setkání, jsou účastníci informováni o realizaci v rámci MAP. </w:t>
      </w:r>
      <w:r w:rsidR="009E29C8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Proběhla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tisková beseda s novináři, která nav</w:t>
      </w:r>
      <w:r w:rsidR="009E29C8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ázala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na </w:t>
      </w:r>
      <w:r w:rsidR="009E29C8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z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realizované aktivity roční</w:t>
      </w:r>
      <w:r w:rsidR="009E29C8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ch akčních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plán</w:t>
      </w:r>
      <w:r w:rsidR="009E29C8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ů</w:t>
      </w:r>
      <w:r w:rsidR="00CE73E7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.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  <w:r w:rsidR="00CE73E7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I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nformativní setkání ke kvalitě vzdělávání s místními podniky, zastupiteli a dalšími aktéry</w:t>
      </w:r>
      <w:r w:rsidR="00CE73E7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byla v území také oceněna.</w:t>
      </w:r>
    </w:p>
    <w:p w14:paraId="19ACEF79" w14:textId="2B156FAA" w:rsidR="00DC7FCE" w:rsidRPr="00330A8B" w:rsidRDefault="00E24B2B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330A8B">
        <w:rPr>
          <w:rFonts w:asciiTheme="majorHAnsi" w:eastAsia="Calibri" w:hAnsiTheme="majorHAnsi" w:cstheme="majorHAnsi"/>
          <w:bCs/>
          <w:sz w:val="22"/>
          <w:szCs w:val="22"/>
          <w:lang w:eastAsia="en-US" w:bidi="ar-SA"/>
        </w:rPr>
        <w:t>V rámci fungování je zajištěno i a</w:t>
      </w:r>
      <w:r w:rsidR="00DC7FCE" w:rsidRPr="00330A8B">
        <w:rPr>
          <w:rFonts w:asciiTheme="majorHAnsi" w:eastAsia="Calibri" w:hAnsiTheme="majorHAnsi" w:cstheme="majorHAnsi"/>
          <w:bCs/>
          <w:sz w:val="22"/>
          <w:szCs w:val="22"/>
          <w:lang w:eastAsia="en-US" w:bidi="ar-SA"/>
        </w:rPr>
        <w:t>ktivní</w:t>
      </w:r>
      <w:r w:rsidR="00DC7FCE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informování pro všechny partnery projektu MAP. Zájemci tak dostávají prostřednictvím elektronické komunikace veškeré výstupy projektu MAP, pozvánky na </w:t>
      </w:r>
      <w:r w:rsidR="00CE2111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setkávání</w:t>
      </w:r>
      <w:r w:rsidR="00DC7FCE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a pravidelné informace o milnících projektu.</w:t>
      </w:r>
    </w:p>
    <w:p w14:paraId="573D99B9" w14:textId="69D411C2" w:rsidR="00DC7FCE" w:rsidRPr="00330A8B" w:rsidRDefault="00CE2111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330A8B">
        <w:rPr>
          <w:rFonts w:asciiTheme="majorHAnsi" w:eastAsia="Calibri" w:hAnsiTheme="majorHAnsi" w:cstheme="majorHAnsi"/>
          <w:bCs/>
          <w:sz w:val="22"/>
          <w:szCs w:val="22"/>
          <w:lang w:eastAsia="en-US" w:bidi="ar-SA"/>
        </w:rPr>
        <w:t xml:space="preserve">Veškeré připomínky ze strany cílových skupin </w:t>
      </w:r>
      <w:r w:rsidR="00097D36" w:rsidRPr="00330A8B">
        <w:rPr>
          <w:rFonts w:asciiTheme="majorHAnsi" w:eastAsia="Calibri" w:hAnsiTheme="majorHAnsi" w:cstheme="majorHAnsi"/>
          <w:bCs/>
          <w:sz w:val="22"/>
          <w:szCs w:val="22"/>
          <w:lang w:eastAsia="en-US" w:bidi="ar-SA"/>
        </w:rPr>
        <w:t>jsou p</w:t>
      </w:r>
      <w:r w:rsidR="00DC7FCE" w:rsidRPr="00330A8B">
        <w:rPr>
          <w:rFonts w:asciiTheme="majorHAnsi" w:eastAsia="Calibri" w:hAnsiTheme="majorHAnsi" w:cstheme="majorHAnsi"/>
          <w:bCs/>
          <w:sz w:val="22"/>
          <w:szCs w:val="22"/>
          <w:lang w:eastAsia="en-US" w:bidi="ar-SA"/>
        </w:rPr>
        <w:t>ři</w:t>
      </w:r>
      <w:r w:rsidR="00DC7FCE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tvorbě klíčových výstupů projektu zapracov</w:t>
      </w:r>
      <w:r w:rsidR="009B0CBD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ávány</w:t>
      </w:r>
      <w:r w:rsidR="00DC7FCE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  <w:r w:rsidR="009B0CBD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a následně jsou </w:t>
      </w:r>
      <w:r w:rsidR="00DC7FCE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výstupy předkládány ke schválení/neschválení </w:t>
      </w:r>
      <w:r w:rsidR="0052114F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ř</w:t>
      </w:r>
      <w:r w:rsidR="00DC7FCE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ídícímu výboru MAP.</w:t>
      </w:r>
    </w:p>
    <w:p w14:paraId="4F39DE81" w14:textId="77777777" w:rsidR="00330A8B" w:rsidRDefault="00DC7FCE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Vybraní aktéři, kteří mají zájem spolupracovat</w:t>
      </w:r>
      <w:r w:rsidR="00F137D0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a 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aktivně </w:t>
      </w:r>
      <w:r w:rsidR="00F137D0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se 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podílet na tvorbě MAP </w:t>
      </w:r>
      <w:r w:rsidR="00F137D0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mohou 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zejména prostřednictvím členství v </w:t>
      </w:r>
      <w:r w:rsidR="00C91616"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ř</w:t>
      </w:r>
      <w:r w:rsidRPr="00330A8B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ídícím výboru a pracovních skupinách.</w:t>
      </w:r>
    </w:p>
    <w:p w14:paraId="17807A00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2445D63F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28C2E217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416DF3E3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2B04B30C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5CFB52FA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621130A4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02B3E934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061D6343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6B0C8128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4F189241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049F5859" w14:textId="77777777" w:rsidR="00743C04" w:rsidRDefault="00743C04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3DDD35F1" w14:textId="77777777" w:rsidR="00743C04" w:rsidRDefault="00743C04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60ECF8AE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655A8DB3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2A5B5187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69FC4C1C" w14:textId="77777777" w:rsidR="007C4C75" w:rsidRDefault="007C4C75" w:rsidP="004C510E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139AD3C0" w14:textId="091B974E" w:rsidR="00DC7FCE" w:rsidRPr="005A3027" w:rsidRDefault="00993B08" w:rsidP="00C31844">
      <w:pPr>
        <w:pStyle w:val="Nadpis1"/>
        <w:rPr>
          <w:lang w:eastAsia="en-US"/>
        </w:rPr>
      </w:pPr>
      <w:bookmarkStart w:id="21" w:name="_Toc151977057"/>
      <w:r>
        <w:rPr>
          <w:lang w:eastAsia="en-US"/>
        </w:rPr>
        <w:t>7</w:t>
      </w:r>
      <w:r w:rsidR="009A1FC4">
        <w:rPr>
          <w:lang w:eastAsia="en-US"/>
        </w:rPr>
        <w:t xml:space="preserve">. </w:t>
      </w:r>
      <w:r w:rsidR="00DC7FCE" w:rsidRPr="005A3027">
        <w:rPr>
          <w:lang w:eastAsia="en-US"/>
        </w:rPr>
        <w:t>Aktualizace MAP ORP Jablunkov</w:t>
      </w:r>
      <w:bookmarkEnd w:id="21"/>
      <w:r w:rsidR="00DC7FCE" w:rsidRPr="005A3027">
        <w:rPr>
          <w:lang w:eastAsia="en-US"/>
        </w:rPr>
        <w:t xml:space="preserve"> </w:t>
      </w:r>
    </w:p>
    <w:p w14:paraId="27C74397" w14:textId="5D26A448" w:rsidR="005758DD" w:rsidRPr="005A3027" w:rsidRDefault="00847778" w:rsidP="003C45AB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Město Jablunkov, jako realizátor projektu MAP pro území ORP </w:t>
      </w:r>
      <w:r w:rsidR="00260CFF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Jablunkov </w:t>
      </w:r>
      <w:r w:rsidR="00495A19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již v přípravné fázi projektu oslovil všechna školská zařízení, která ovlivňují vzdělávání na Jablunkovsku</w:t>
      </w:r>
      <w:r w:rsidR="00A803E6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a ti si vybrali</w:t>
      </w:r>
      <w:r w:rsidR="00495A19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, jakým způsobem c</w:t>
      </w:r>
      <w:r w:rsidR="00A803E6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htějí</w:t>
      </w:r>
      <w:r w:rsidR="00495A19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v rámci partnerství na tvorbě MAP ORP Jablunkov participovat.</w:t>
      </w:r>
    </w:p>
    <w:p w14:paraId="563CC80A" w14:textId="625474ED" w:rsidR="00DC7FCE" w:rsidRPr="005A3027" w:rsidRDefault="00DC7FCE" w:rsidP="003C45AB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Realizátor projektu v přípravné fázi provedl také detailní šetření v oblasti organizací poskytující neformální </w:t>
      </w:r>
      <w:r w:rsidR="00864CE6">
        <w:rPr>
          <w:rFonts w:asciiTheme="majorHAnsi" w:eastAsia="Calibri" w:hAnsiTheme="majorHAnsi" w:cstheme="majorHAnsi"/>
          <w:sz w:val="22"/>
          <w:szCs w:val="22"/>
          <w:lang w:eastAsia="en-US" w:bidi="ar-SA"/>
        </w:rPr>
        <w:br/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a zájmové vzdělávání. Takovýchto poskytovatelů vzdělávacích služeb je nepřeberné množství a dle vyjádření živnostenských úřadů může tyto služby poskytovat víceméně kdokoliv s volnou živností č. 72 „mimoškolní výchova a vzdělávání, pořádání kurzů, školení, včetně lektorské činnosti“ a tzv. autorizované osoby podle zákona č. 179/2006 Sb. (např. podnikatelské subjekty, které mohou vydávat certifikáty dle národní soustavy kvalifikací). Zaměřili jsme se tedy na největší a nejvýznamnější poskytovatelé neformálního a zájmového vzdělávání a s těmito aktivně spolupracujeme. Tyto organizace byly osloveny a daly </w:t>
      </w:r>
      <w:r w:rsidR="003A56BD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r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ealizačnímu týmu vyjádření, jakým způsobem chtějí být do projektu zapojeni. Pro ostatní jsou informace veřejně dostupné v rámci webového portálu projektu a v případě jejich potřeby mají tedy možnost realizační tým kontaktovat. </w:t>
      </w:r>
    </w:p>
    <w:p w14:paraId="5FA9DC95" w14:textId="2E933A16" w:rsidR="00DC7FCE" w:rsidRPr="005A3027" w:rsidRDefault="00DC7FCE" w:rsidP="003C45AB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V průběhu tvorby, ale i realizac</w:t>
      </w:r>
      <w:r w:rsidR="004427C8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i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MAP může </w:t>
      </w:r>
      <w:r w:rsidR="006B0C31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docházet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ke změnám v území v podobě vzniku/zániku nových subjektů zabývající se vzděláváním. Jelikož MAP představuje dle jednoho z principů otevřené partnerství, realizační tým </w:t>
      </w:r>
      <w:r w:rsidR="00762923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průběžné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aktualiz</w:t>
      </w:r>
      <w:r w:rsidR="0023796C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uje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  <w:r w:rsidR="00D05112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změn</w:t>
      </w:r>
      <w:r w:rsidR="0023796C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y ve</w:t>
      </w:r>
      <w:r w:rsidR="00D05112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složení územního partnerství nebo změn</w:t>
      </w:r>
      <w:r w:rsidR="0023796C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y ve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způsob</w:t>
      </w:r>
      <w:r w:rsidR="0023796C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ech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informování jednotlivých aktérů či </w:t>
      </w:r>
      <w:r w:rsidR="00374227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změn</w:t>
      </w:r>
      <w:r w:rsidR="0023796C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y</w:t>
      </w:r>
      <w:r w:rsidR="00374227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vstupu/výstupu člena do pracovních skupin nebo </w:t>
      </w:r>
      <w:r w:rsidR="00AB1BD7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ř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ídícího výboru</w:t>
      </w:r>
      <w:r w:rsidR="00A56F26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.</w:t>
      </w:r>
    </w:p>
    <w:p w14:paraId="1F1D5F5F" w14:textId="44266600" w:rsidR="00DC7FCE" w:rsidRPr="005A3027" w:rsidRDefault="00DC7FCE" w:rsidP="003C45AB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V průběhu tvorby i realizace MAP může nastat objektivní potřeba změny konkrétní části MAP, např. úprava znění strategických, specifických cílů nebo změna indikátorů atd.</w:t>
      </w:r>
      <w:r w:rsidR="007C4094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N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ejčastější změny budou zaznamenány v rámci přílohy investičních záměrů SR MAP</w:t>
      </w:r>
      <w:r w:rsidR="00332809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.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V rámci aktualizace</w:t>
      </w:r>
      <w:r w:rsidR="00332809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  <w:r w:rsidR="005270F5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1x za půl roku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lze přidávat návrh investiční akce v území,</w:t>
      </w:r>
      <w:r w:rsidR="00332809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která je v souladu se Strategickým rámcem MAP</w:t>
      </w:r>
      <w:r w:rsidR="005270F5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, či aktualizovat priority a cíle.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</w:p>
    <w:p w14:paraId="44E08A37" w14:textId="258AA800" w:rsidR="00DC7FCE" w:rsidRPr="005A3027" w:rsidRDefault="00DC7FCE" w:rsidP="003C45AB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Změny mohou vyplynout i z vnitřní evaluace. Všechny zaznamenané změny je vždy nutné důkladně prodiskutovat v pracovních skupinách a následně změnu předat </w:t>
      </w:r>
      <w:r w:rsidR="00757F09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ř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ídícímu výboru MAP, který rozhodne o schválení či zamítnutí dané změny. </w:t>
      </w:r>
    </w:p>
    <w:p w14:paraId="63FAD89F" w14:textId="5D168BAD" w:rsidR="00DC7FCE" w:rsidRPr="005A3027" w:rsidRDefault="0074044E" w:rsidP="003C45AB">
      <w:pPr>
        <w:widowControl/>
        <w:suppressAutoHyphens w:val="0"/>
        <w:spacing w:after="160"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V rámci realizace MAP</w:t>
      </w:r>
      <w:r w:rsidRPr="005A3027">
        <w:rPr>
          <w:rFonts w:asciiTheme="majorHAnsi" w:eastAsia="Calibri" w:hAnsiTheme="majorHAnsi" w:cstheme="majorHAnsi"/>
          <w:b/>
          <w:bCs/>
          <w:sz w:val="28"/>
          <w:szCs w:val="28"/>
          <w:lang w:eastAsia="en-US" w:bidi="ar-SA"/>
        </w:rPr>
        <w:t xml:space="preserve">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probíhá i průběžný </w:t>
      </w:r>
      <w:r w:rsidR="00DC7FC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monitoring a evaluace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na </w:t>
      </w:r>
      <w:r w:rsidR="00593643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základě,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kterých se</w:t>
      </w:r>
      <w:r w:rsidR="00DC7FC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vyhodno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cuje</w:t>
      </w:r>
      <w:r w:rsidR="00DC7FC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úspěšnost procesů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při </w:t>
      </w:r>
      <w:r w:rsidR="00DC7FC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vytváření partnerství, výsledků a dopadů akčního ročního plánu, jeho dopady na strategii MAP </w:t>
      </w:r>
      <w:r w:rsidR="00864CE6">
        <w:rPr>
          <w:rFonts w:asciiTheme="majorHAnsi" w:eastAsia="Calibri" w:hAnsiTheme="majorHAnsi" w:cstheme="majorHAnsi"/>
          <w:sz w:val="22"/>
          <w:szCs w:val="22"/>
          <w:lang w:eastAsia="en-US" w:bidi="ar-SA"/>
        </w:rPr>
        <w:br/>
      </w:r>
      <w:r w:rsidR="00DC7FC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a na základě vyhodnocení stanovit další kroky MAP. V oblasti výsledků a dopadů se evaluace zaměřuje na vyhodnocení toho, co se ve spolupráci již podařilo udělat </w:t>
      </w:r>
      <w:r w:rsidR="004C14E1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napříč vzdělávací strategií na území ORP Jablunkov.</w:t>
      </w:r>
      <w:r w:rsidR="00DC7FC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</w:t>
      </w:r>
    </w:p>
    <w:p w14:paraId="1ED62D1B" w14:textId="4FBA435E" w:rsidR="00333DE9" w:rsidRDefault="000C1C0E" w:rsidP="003C45AB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Cílem evaluace </w:t>
      </w:r>
      <w:r w:rsidR="00AA638F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bylo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vyhodnocení celého procesu místního akčního plánování ve vzdělávání, který v daném území probíhal v programovém období 2014-2020</w:t>
      </w:r>
      <w:r w:rsidR="00EC4380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, resp. do roku 2023.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Na začátku realizace této aktivity si evaluátor </w:t>
      </w:r>
      <w:r w:rsidR="003B03FA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s realizačním týmem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zrekapitul</w:t>
      </w:r>
      <w:r w:rsidR="003B03FA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oval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 cíle celého akčního plánování v</w:t>
      </w:r>
      <w:r w:rsidR="00E50940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 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území</w:t>
      </w:r>
      <w:r w:rsidR="00E50940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, tzn.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čeho a jakým způsobem se mělo v území dosáhnout, stanov</w:t>
      </w:r>
      <w:r w:rsidR="00D15EE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il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evaluační otázky</w:t>
      </w:r>
      <w:r w:rsidR="00D15EEE"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 xml:space="preserve">, </w:t>
      </w:r>
      <w:r w:rsidRPr="005A3027">
        <w:rPr>
          <w:rFonts w:asciiTheme="majorHAnsi" w:eastAsia="Calibri" w:hAnsiTheme="majorHAnsi" w:cstheme="majorHAnsi"/>
          <w:sz w:val="22"/>
          <w:szCs w:val="22"/>
          <w:lang w:eastAsia="en-US" w:bidi="ar-SA"/>
        </w:rPr>
        <w:t>jakým způsobem bude na otázky odpovězeno, jaká data k tomu budou potřeba, jakým způsobem budou tato data sbírána a zpracována, jakým způsobem bude zajištěna nezávislost evaluace a harmonogram evaluace.</w:t>
      </w:r>
    </w:p>
    <w:p w14:paraId="5B37C0CD" w14:textId="77777777" w:rsidR="009D58EE" w:rsidRDefault="009D58EE" w:rsidP="003C45AB">
      <w:pPr>
        <w:widowControl/>
        <w:suppressAutoHyphens w:val="0"/>
        <w:autoSpaceDE w:val="0"/>
        <w:autoSpaceDN w:val="0"/>
        <w:adjustRightInd w:val="0"/>
        <w:spacing w:line="276" w:lineRule="auto"/>
        <w:jc w:val="both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2D76BEFB" w14:textId="77777777" w:rsidR="009D58EE" w:rsidRDefault="009D58EE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17888C9F" w14:textId="77777777" w:rsidR="009D58EE" w:rsidRDefault="009D58EE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255ADA44" w14:textId="77777777" w:rsidR="009D58EE" w:rsidRPr="005A3027" w:rsidRDefault="009D58EE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eastAsia="Calibri" w:hAnsiTheme="majorHAnsi" w:cstheme="majorHAnsi"/>
          <w:sz w:val="22"/>
          <w:szCs w:val="22"/>
          <w:lang w:eastAsia="en-US" w:bidi="ar-SA"/>
        </w:rPr>
      </w:pPr>
    </w:p>
    <w:p w14:paraId="2728914B" w14:textId="77777777" w:rsidR="00AA638F" w:rsidRPr="005A3027" w:rsidRDefault="00AA638F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hAnsiTheme="majorHAnsi" w:cstheme="majorHAnsi"/>
          <w:color w:val="538135" w:themeColor="accent6" w:themeShade="BF"/>
          <w:sz w:val="22"/>
          <w:szCs w:val="22"/>
          <w:lang w:bidi="ar-SA"/>
        </w:rPr>
      </w:pPr>
    </w:p>
    <w:p w14:paraId="51F88157" w14:textId="356C8279" w:rsidR="00333DE9" w:rsidRPr="005A3027" w:rsidRDefault="005A665E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hAnsiTheme="majorHAnsi" w:cstheme="majorHAnsi"/>
          <w:color w:val="538135" w:themeColor="accent6" w:themeShade="BF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538135" w:themeColor="accent6" w:themeShade="BF"/>
          <w:sz w:val="22"/>
          <w:szCs w:val="22"/>
          <w:lang w:bidi="ar-SA"/>
        </w:rPr>
        <w:t xml:space="preserve">Seznam příloh </w:t>
      </w:r>
    </w:p>
    <w:p w14:paraId="5AAEB6CF" w14:textId="449E98D7" w:rsidR="005A665E" w:rsidRPr="005A3027" w:rsidRDefault="005A665E" w:rsidP="00C50D9F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after="58"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Analýza vnitřního prostředí, charakteristika území </w:t>
      </w:r>
    </w:p>
    <w:p w14:paraId="4B956D1D" w14:textId="328E1A7D" w:rsidR="00C50D9F" w:rsidRDefault="005566E4" w:rsidP="00C50D9F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after="58"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>Popisy potřeb škol</w:t>
      </w:r>
    </w:p>
    <w:p w14:paraId="4C224FAC" w14:textId="685F3330" w:rsidR="00415FB2" w:rsidRPr="00415FB2" w:rsidRDefault="00415FB2" w:rsidP="00415FB2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after="58"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>Strategický rámec priorit MAP do roku 202</w:t>
      </w:r>
      <w:r>
        <w:rPr>
          <w:rFonts w:asciiTheme="majorHAnsi" w:hAnsiTheme="majorHAnsi" w:cstheme="majorHAnsi"/>
          <w:color w:val="000000"/>
          <w:sz w:val="22"/>
          <w:szCs w:val="22"/>
          <w:lang w:bidi="ar-SA"/>
        </w:rPr>
        <w:t>5</w:t>
      </w: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</w:p>
    <w:p w14:paraId="22083FDA" w14:textId="451CA710" w:rsidR="005A665E" w:rsidRPr="005A3027" w:rsidRDefault="005A665E" w:rsidP="00C50D9F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after="58"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>Metaanalýza existujících strategických záměrů a dokumentů</w:t>
      </w:r>
    </w:p>
    <w:p w14:paraId="31865F32" w14:textId="39747C14" w:rsidR="005A665E" w:rsidRPr="005A3027" w:rsidRDefault="005A665E" w:rsidP="00C50D9F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after="58"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Vymezení problémových oblastí a klíčových problémů – SWOT </w:t>
      </w:r>
      <w:r w:rsidR="00E96AB8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3 </w:t>
      </w: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analýzy </w:t>
      </w:r>
    </w:p>
    <w:p w14:paraId="0AFEC235" w14:textId="34988BDD" w:rsidR="005A665E" w:rsidRPr="005A3027" w:rsidRDefault="00E82727" w:rsidP="00C50D9F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after="58"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>
        <w:rPr>
          <w:rFonts w:asciiTheme="majorHAnsi" w:hAnsiTheme="majorHAnsi" w:cstheme="majorHAnsi"/>
          <w:color w:val="000000"/>
          <w:sz w:val="22"/>
          <w:szCs w:val="22"/>
          <w:lang w:bidi="ar-SA"/>
        </w:rPr>
        <w:t>Roční akční plány 2023</w:t>
      </w:r>
    </w:p>
    <w:p w14:paraId="6A6D11D7" w14:textId="150F13A1" w:rsidR="005A665E" w:rsidRPr="005A3027" w:rsidRDefault="00E82727" w:rsidP="00C50D9F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after="58"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>
        <w:rPr>
          <w:rFonts w:asciiTheme="majorHAnsi" w:hAnsiTheme="majorHAnsi" w:cstheme="majorHAnsi"/>
          <w:color w:val="000000"/>
          <w:sz w:val="22"/>
          <w:szCs w:val="22"/>
          <w:lang w:bidi="ar-SA"/>
        </w:rPr>
        <w:t>Roční akční plány 2024</w:t>
      </w:r>
    </w:p>
    <w:p w14:paraId="755253D9" w14:textId="489674E7" w:rsidR="005A665E" w:rsidRPr="005A3027" w:rsidRDefault="005A665E" w:rsidP="00C50D9F">
      <w:pPr>
        <w:pStyle w:val="Odstavecseseznamem"/>
        <w:widowControl/>
        <w:numPr>
          <w:ilvl w:val="0"/>
          <w:numId w:val="37"/>
        </w:numPr>
        <w:suppressAutoHyphens w:val="0"/>
        <w:autoSpaceDE w:val="0"/>
        <w:autoSpaceDN w:val="0"/>
        <w:adjustRightInd w:val="0"/>
        <w:spacing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Roční akční plány </w:t>
      </w:r>
      <w:r w:rsidR="00E82727">
        <w:rPr>
          <w:rFonts w:asciiTheme="majorHAnsi" w:hAnsiTheme="majorHAnsi" w:cstheme="majorHAnsi"/>
          <w:color w:val="000000"/>
          <w:sz w:val="22"/>
          <w:szCs w:val="22"/>
          <w:lang w:bidi="ar-SA"/>
        </w:rPr>
        <w:t>2025</w:t>
      </w:r>
    </w:p>
    <w:p w14:paraId="72679780" w14:textId="77777777" w:rsidR="005A665E" w:rsidRPr="005A3027" w:rsidRDefault="005A665E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</w:p>
    <w:p w14:paraId="0B2C0A75" w14:textId="77777777" w:rsidR="005A665E" w:rsidRPr="005A3027" w:rsidRDefault="005A665E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hAnsiTheme="majorHAnsi" w:cstheme="majorHAnsi"/>
          <w:color w:val="538135" w:themeColor="accent6" w:themeShade="BF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538135" w:themeColor="accent6" w:themeShade="BF"/>
          <w:sz w:val="22"/>
          <w:szCs w:val="22"/>
          <w:lang w:bidi="ar-SA"/>
        </w:rPr>
        <w:t xml:space="preserve">Seznam tabulek </w:t>
      </w:r>
    </w:p>
    <w:p w14:paraId="3399CED8" w14:textId="18010108" w:rsidR="005A665E" w:rsidRPr="005A3027" w:rsidRDefault="005A665E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1 Struktura partnerství </w:t>
      </w:r>
    </w:p>
    <w:p w14:paraId="2EA111FB" w14:textId="58A14C6E" w:rsidR="005A665E" w:rsidRPr="005A3027" w:rsidRDefault="005A665E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2 Složení řídícího výbor </w:t>
      </w:r>
    </w:p>
    <w:p w14:paraId="743B9808" w14:textId="3EFE07D4" w:rsidR="005A665E" w:rsidRPr="005A3027" w:rsidRDefault="005A665E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3 Složení realizačního týmu projektu </w:t>
      </w:r>
    </w:p>
    <w:p w14:paraId="2D44608C" w14:textId="0E29DDE2" w:rsidR="005A665E" w:rsidRDefault="005A665E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4 </w:t>
      </w:r>
      <w:r w:rsidR="00133E6C"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>Složení pracovních skupin</w:t>
      </w:r>
    </w:p>
    <w:p w14:paraId="1484434B" w14:textId="4F52AD0E" w:rsidR="00F56391" w:rsidRDefault="00F56391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F56391">
        <w:rPr>
          <w:rFonts w:asciiTheme="majorHAnsi" w:hAnsiTheme="majorHAnsi" w:cstheme="majorHAnsi"/>
          <w:color w:val="000000"/>
          <w:sz w:val="22"/>
          <w:szCs w:val="22"/>
          <w:lang w:bidi="ar-SA"/>
        </w:rPr>
        <w:t>Tabulka 5 Četnost setkávání týmu MAP</w:t>
      </w:r>
    </w:p>
    <w:p w14:paraId="1972668C" w14:textId="4F57957F" w:rsidR="007A0F47" w:rsidRDefault="007A0F47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6 </w:t>
      </w:r>
      <w:r w:rsidRPr="007A0F47">
        <w:rPr>
          <w:rFonts w:asciiTheme="majorHAnsi" w:hAnsiTheme="majorHAnsi" w:cstheme="majorHAnsi"/>
          <w:color w:val="000000"/>
          <w:sz w:val="22"/>
          <w:szCs w:val="22"/>
          <w:lang w:bidi="ar-SA"/>
        </w:rPr>
        <w:t>Aktivity v MŠ</w:t>
      </w:r>
    </w:p>
    <w:p w14:paraId="294FD591" w14:textId="10D62C4C" w:rsidR="007A0F47" w:rsidRDefault="007A0F47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7 </w:t>
      </w:r>
      <w:r w:rsidRPr="007A0F4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Aktivity v </w:t>
      </w:r>
      <w:r>
        <w:rPr>
          <w:rFonts w:asciiTheme="majorHAnsi" w:hAnsiTheme="majorHAnsi" w:cstheme="majorHAnsi"/>
          <w:color w:val="000000"/>
          <w:sz w:val="22"/>
          <w:szCs w:val="22"/>
          <w:lang w:bidi="ar-SA"/>
        </w:rPr>
        <w:t>Z</w:t>
      </w:r>
      <w:r w:rsidRPr="007A0F47">
        <w:rPr>
          <w:rFonts w:asciiTheme="majorHAnsi" w:hAnsiTheme="majorHAnsi" w:cstheme="majorHAnsi"/>
          <w:color w:val="000000"/>
          <w:sz w:val="22"/>
          <w:szCs w:val="22"/>
          <w:lang w:bidi="ar-SA"/>
        </w:rPr>
        <w:t>Š</w:t>
      </w:r>
    </w:p>
    <w:p w14:paraId="2291B8F0" w14:textId="76B35080" w:rsidR="007A0F47" w:rsidRPr="005A3027" w:rsidRDefault="007A0F47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8 </w:t>
      </w:r>
      <w:r w:rsidRPr="007A0F47">
        <w:rPr>
          <w:rFonts w:asciiTheme="majorHAnsi" w:hAnsiTheme="majorHAnsi" w:cstheme="majorHAnsi"/>
          <w:color w:val="000000"/>
          <w:sz w:val="22"/>
          <w:szCs w:val="22"/>
          <w:lang w:bidi="ar-SA"/>
        </w:rPr>
        <w:t>Aktivity v ŠD, ZUŠ, SVČ</w:t>
      </w:r>
    </w:p>
    <w:p w14:paraId="3338953B" w14:textId="3428EF27" w:rsidR="005A665E" w:rsidRPr="005A3027" w:rsidRDefault="005A665E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Tabulka </w:t>
      </w:r>
      <w:r w:rsidR="007A0F47">
        <w:rPr>
          <w:rFonts w:asciiTheme="majorHAnsi" w:hAnsiTheme="majorHAnsi" w:cstheme="majorHAnsi"/>
          <w:color w:val="000000"/>
          <w:sz w:val="22"/>
          <w:szCs w:val="22"/>
          <w:lang w:bidi="ar-SA"/>
        </w:rPr>
        <w:t>9</w:t>
      </w: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SWOT-3 analýzy </w:t>
      </w:r>
    </w:p>
    <w:p w14:paraId="02A203CA" w14:textId="77777777" w:rsidR="000C3C1D" w:rsidRPr="005A3027" w:rsidRDefault="000C3C1D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hAnsiTheme="majorHAnsi" w:cstheme="majorHAnsi"/>
          <w:color w:val="8FC36B"/>
          <w:sz w:val="22"/>
          <w:szCs w:val="22"/>
          <w:lang w:bidi="ar-SA"/>
        </w:rPr>
      </w:pPr>
    </w:p>
    <w:p w14:paraId="0DCA05F0" w14:textId="52B4F183" w:rsidR="005A665E" w:rsidRPr="005A3027" w:rsidRDefault="005A665E" w:rsidP="00C0343D">
      <w:pPr>
        <w:widowControl/>
        <w:suppressAutoHyphens w:val="0"/>
        <w:autoSpaceDE w:val="0"/>
        <w:autoSpaceDN w:val="0"/>
        <w:adjustRightInd w:val="0"/>
        <w:spacing w:line="276" w:lineRule="auto"/>
        <w:rPr>
          <w:rFonts w:asciiTheme="majorHAnsi" w:hAnsiTheme="majorHAnsi" w:cstheme="majorHAnsi"/>
          <w:color w:val="538135" w:themeColor="accent6" w:themeShade="BF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538135" w:themeColor="accent6" w:themeShade="BF"/>
          <w:sz w:val="22"/>
          <w:szCs w:val="22"/>
          <w:lang w:bidi="ar-SA"/>
        </w:rPr>
        <w:t xml:space="preserve">Seznam obrázků </w:t>
      </w:r>
    </w:p>
    <w:p w14:paraId="1A5282DC" w14:textId="37CE3249" w:rsidR="005A665E" w:rsidRPr="005A3027" w:rsidRDefault="005A665E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Obrázek 1 Organizační struktura MAP Jablunkov </w:t>
      </w:r>
    </w:p>
    <w:p w14:paraId="7052CE8B" w14:textId="7C6BE2AC" w:rsidR="00867BE2" w:rsidRPr="005A3027" w:rsidRDefault="005A665E" w:rsidP="00333DE9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Obrázek 2 Poloha a administrativní členění SO ORP Jablunkov </w:t>
      </w:r>
    </w:p>
    <w:p w14:paraId="0231BF96" w14:textId="3DC11C04" w:rsidR="005A665E" w:rsidRPr="005A3027" w:rsidRDefault="005A665E" w:rsidP="005A3027">
      <w:pPr>
        <w:widowControl/>
        <w:suppressAutoHyphens w:val="0"/>
        <w:autoSpaceDE w:val="0"/>
        <w:autoSpaceDN w:val="0"/>
        <w:adjustRightInd w:val="0"/>
        <w:spacing w:line="276" w:lineRule="auto"/>
        <w:ind w:left="284"/>
        <w:rPr>
          <w:rFonts w:asciiTheme="majorHAnsi" w:hAnsiTheme="majorHAnsi" w:cstheme="majorHAnsi"/>
          <w:color w:val="000000"/>
          <w:sz w:val="22"/>
          <w:szCs w:val="22"/>
          <w:lang w:bidi="ar-SA"/>
        </w:rPr>
      </w:pPr>
      <w:r w:rsidRPr="005A3027">
        <w:rPr>
          <w:rFonts w:asciiTheme="majorHAnsi" w:hAnsiTheme="majorHAnsi" w:cstheme="majorHAnsi"/>
          <w:color w:val="000000"/>
          <w:sz w:val="22"/>
          <w:szCs w:val="22"/>
          <w:lang w:bidi="ar-SA"/>
        </w:rPr>
        <w:t>Obrázek 3 Strategický rámec MAP ORP Jablunkov</w:t>
      </w:r>
      <w:r w:rsidRPr="00D93C14">
        <w:rPr>
          <w:rFonts w:asciiTheme="majorHAnsi" w:hAnsiTheme="majorHAnsi" w:cstheme="majorHAnsi"/>
          <w:color w:val="000000"/>
          <w:sz w:val="22"/>
          <w:szCs w:val="22"/>
          <w:lang w:bidi="ar-SA"/>
        </w:rPr>
        <w:t xml:space="preserve"> </w:t>
      </w:r>
    </w:p>
    <w:sectPr w:rsidR="005A665E" w:rsidRPr="005A3027" w:rsidSect="007F4232">
      <w:headerReference w:type="default" r:id="rId23"/>
      <w:pgSz w:w="12240" w:h="15840"/>
      <w:pgMar w:top="958" w:right="1327" w:bottom="1134" w:left="1134" w:header="907" w:footer="1077" w:gutter="0"/>
      <w:cols w:space="708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C7D073" w14:textId="77777777" w:rsidR="001E4052" w:rsidRDefault="001E4052" w:rsidP="00A164CF">
      <w:r>
        <w:separator/>
      </w:r>
    </w:p>
  </w:endnote>
  <w:endnote w:type="continuationSeparator" w:id="0">
    <w:p w14:paraId="55AAE42C" w14:textId="77777777" w:rsidR="001E4052" w:rsidRDefault="001E4052" w:rsidP="00A16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1"/>
    <w:family w:val="roman"/>
    <w:pitch w:val="variable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01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eue Haas Grotesk Text Pro">
    <w:altName w:val="Calibri"/>
    <w:panose1 w:val="020B0504020202020204"/>
    <w:charset w:val="EE"/>
    <w:family w:val="swiss"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DDBFB" w14:textId="77777777" w:rsidR="00FC1483" w:rsidRDefault="00FC1483" w:rsidP="0007351D">
    <w:pPr>
      <w:pStyle w:val="Zpat"/>
      <w:ind w:left="-284"/>
      <w:jc w:val="center"/>
    </w:pPr>
    <w:r>
      <w:rPr>
        <w:noProof/>
        <w:lang w:eastAsia="cs-CZ"/>
      </w:rPr>
      <w:drawing>
        <wp:inline distT="0" distB="0" distL="0" distR="0" wp14:anchorId="49A53058" wp14:editId="613C7490">
          <wp:extent cx="5669915" cy="595630"/>
          <wp:effectExtent l="0" t="0" r="6985" b="0"/>
          <wp:docPr id="1680936897" name="Obrázek 16809368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MAPgrafik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69915" cy="5956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1253B7" w14:textId="77777777" w:rsidR="001E4052" w:rsidRDefault="001E4052" w:rsidP="00A164CF">
      <w:r>
        <w:separator/>
      </w:r>
    </w:p>
  </w:footnote>
  <w:footnote w:type="continuationSeparator" w:id="0">
    <w:p w14:paraId="2041F190" w14:textId="77777777" w:rsidR="001E4052" w:rsidRDefault="001E4052" w:rsidP="00A16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7A45A" w14:textId="331AAD8B" w:rsidR="003534C6" w:rsidRPr="00E95AB3" w:rsidRDefault="003534C6" w:rsidP="00227DDA">
    <w:pPr>
      <w:pStyle w:val="Zhlav"/>
      <w:jc w:val="right"/>
      <w:rPr>
        <w:rFonts w:asciiTheme="majorHAnsi" w:hAnsiTheme="majorHAnsi" w:cstheme="majorHAnsi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1" locked="1" layoutInCell="1" allowOverlap="1" wp14:anchorId="0C402C4B" wp14:editId="5A995D08">
          <wp:simplePos x="0" y="0"/>
          <wp:positionH relativeFrom="column">
            <wp:posOffset>1905</wp:posOffset>
          </wp:positionH>
          <wp:positionV relativeFrom="page">
            <wp:posOffset>254635</wp:posOffset>
          </wp:positionV>
          <wp:extent cx="3455670" cy="766445"/>
          <wp:effectExtent l="0" t="0" r="0" b="0"/>
          <wp:wrapNone/>
          <wp:docPr id="330" name="Obrázek 3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Obrázek 1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55670" cy="7664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95AB3">
      <w:t xml:space="preserve"> </w:t>
    </w:r>
    <w:r w:rsidRPr="00E95AB3">
      <w:rPr>
        <w:rFonts w:asciiTheme="majorHAnsi" w:hAnsiTheme="majorHAnsi" w:cstheme="majorHAnsi"/>
        <w:sz w:val="16"/>
        <w:szCs w:val="16"/>
      </w:rPr>
      <w:t>Místní akční plán pro ORP Jablunkov II</w:t>
    </w:r>
    <w:r w:rsidR="00557A5E">
      <w:rPr>
        <w:rFonts w:asciiTheme="majorHAnsi" w:hAnsiTheme="majorHAnsi" w:cstheme="majorHAnsi"/>
        <w:sz w:val="16"/>
        <w:szCs w:val="16"/>
      </w:rPr>
      <w:t>I</w:t>
    </w:r>
  </w:p>
  <w:p w14:paraId="17EDA44E" w14:textId="07DD27B8" w:rsidR="003534C6" w:rsidRPr="00E95AB3" w:rsidRDefault="003534C6" w:rsidP="00E95AB3">
    <w:pPr>
      <w:pStyle w:val="Zhlav"/>
      <w:jc w:val="right"/>
      <w:rPr>
        <w:rFonts w:asciiTheme="majorHAnsi" w:hAnsiTheme="majorHAnsi" w:cstheme="majorHAnsi"/>
        <w:sz w:val="16"/>
        <w:szCs w:val="16"/>
      </w:rPr>
    </w:pPr>
    <w:r w:rsidRPr="00E95AB3">
      <w:rPr>
        <w:rFonts w:asciiTheme="majorHAnsi" w:hAnsiTheme="majorHAnsi" w:cstheme="majorHAnsi"/>
        <w:sz w:val="16"/>
        <w:szCs w:val="16"/>
      </w:rPr>
      <w:t xml:space="preserve">reg. č.: </w:t>
    </w:r>
    <w:r w:rsidR="001447CF" w:rsidRPr="001447CF">
      <w:rPr>
        <w:rFonts w:asciiTheme="majorHAnsi" w:hAnsiTheme="majorHAnsi" w:cstheme="majorHAnsi"/>
        <w:sz w:val="16"/>
        <w:szCs w:val="16"/>
      </w:rPr>
      <w:t>CZ.02.3.68/0.0/0.0/20_082/0023094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388E67" w14:textId="77777777" w:rsidR="007F4232" w:rsidRPr="00E95AB3" w:rsidRDefault="007F4232" w:rsidP="007F4232">
    <w:pPr>
      <w:pStyle w:val="Zhlav"/>
      <w:jc w:val="right"/>
      <w:rPr>
        <w:rFonts w:asciiTheme="majorHAnsi" w:hAnsiTheme="majorHAnsi" w:cstheme="majorHAnsi"/>
        <w:sz w:val="16"/>
        <w:szCs w:val="16"/>
      </w:rPr>
    </w:pPr>
    <w:r w:rsidRPr="00E95AB3">
      <w:rPr>
        <w:rFonts w:asciiTheme="majorHAnsi" w:hAnsiTheme="majorHAnsi" w:cstheme="majorHAnsi"/>
        <w:sz w:val="16"/>
        <w:szCs w:val="16"/>
      </w:rPr>
      <w:t>Místní akční plán pro ORP Jablunkov II</w:t>
    </w:r>
    <w:r>
      <w:rPr>
        <w:rFonts w:asciiTheme="majorHAnsi" w:hAnsiTheme="majorHAnsi" w:cstheme="majorHAnsi"/>
        <w:sz w:val="16"/>
        <w:szCs w:val="16"/>
      </w:rPr>
      <w:t>I</w:t>
    </w:r>
  </w:p>
  <w:p w14:paraId="1ABBCF73" w14:textId="77777777" w:rsidR="007F4232" w:rsidRPr="00E95AB3" w:rsidRDefault="007F4232" w:rsidP="007F4232">
    <w:pPr>
      <w:pStyle w:val="Zhlav"/>
      <w:jc w:val="right"/>
      <w:rPr>
        <w:rFonts w:asciiTheme="majorHAnsi" w:hAnsiTheme="majorHAnsi" w:cstheme="majorHAnsi"/>
        <w:sz w:val="16"/>
        <w:szCs w:val="16"/>
      </w:rPr>
    </w:pPr>
    <w:r w:rsidRPr="00E95AB3">
      <w:rPr>
        <w:rFonts w:asciiTheme="majorHAnsi" w:hAnsiTheme="majorHAnsi" w:cstheme="majorHAnsi"/>
        <w:sz w:val="16"/>
        <w:szCs w:val="16"/>
      </w:rPr>
      <w:t xml:space="preserve">reg. č.: </w:t>
    </w:r>
    <w:r w:rsidRPr="001447CF">
      <w:rPr>
        <w:rFonts w:asciiTheme="majorHAnsi" w:hAnsiTheme="majorHAnsi" w:cstheme="majorHAnsi"/>
        <w:sz w:val="16"/>
        <w:szCs w:val="16"/>
      </w:rPr>
      <w:t>CZ.02.3.68/0.0/0.0/20_082/0023094</w:t>
    </w:r>
  </w:p>
  <w:p w14:paraId="75E5C4A7" w14:textId="1D42BD91" w:rsidR="003534C6" w:rsidRDefault="007F4232" w:rsidP="007F4232">
    <w:pPr>
      <w:pStyle w:val="Zhlav"/>
      <w:jc w:val="right"/>
    </w:pPr>
    <w:r>
      <w:rPr>
        <w:noProof/>
      </w:rPr>
      <w:drawing>
        <wp:anchor distT="0" distB="0" distL="114300" distR="114300" simplePos="0" relativeHeight="251668480" behindDoc="1" locked="1" layoutInCell="1" allowOverlap="1" wp14:anchorId="246F217E" wp14:editId="5EE6FA54">
          <wp:simplePos x="0" y="0"/>
          <wp:positionH relativeFrom="margin">
            <wp:align>left</wp:align>
          </wp:positionH>
          <wp:positionV relativeFrom="topMargin">
            <wp:align>bottom</wp:align>
          </wp:positionV>
          <wp:extent cx="3455670" cy="766445"/>
          <wp:effectExtent l="0" t="0" r="0" b="0"/>
          <wp:wrapNone/>
          <wp:docPr id="439271185" name="Obrázek 439271185" descr="Obsah obrázku text, snímek obrazovky, Písmo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9271185" name="Obrázek 439271185" descr="Obsah obrázku text, snímek obrazovky, Písmo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55670" cy="7664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E5568" w14:textId="77777777" w:rsidR="004D34BB" w:rsidRPr="00E95AB3" w:rsidRDefault="004D34BB" w:rsidP="004D34BB">
    <w:pPr>
      <w:pStyle w:val="Zhlav"/>
      <w:jc w:val="right"/>
      <w:rPr>
        <w:rFonts w:asciiTheme="majorHAnsi" w:hAnsiTheme="majorHAnsi" w:cstheme="majorHAnsi"/>
        <w:sz w:val="16"/>
        <w:szCs w:val="16"/>
      </w:rPr>
    </w:pPr>
    <w:r>
      <w:rPr>
        <w:noProof/>
      </w:rPr>
      <w:drawing>
        <wp:anchor distT="0" distB="0" distL="114300" distR="114300" simplePos="0" relativeHeight="251666432" behindDoc="1" locked="1" layoutInCell="1" allowOverlap="1" wp14:anchorId="2DF1F6AC" wp14:editId="3690EED0">
          <wp:simplePos x="0" y="0"/>
          <wp:positionH relativeFrom="column">
            <wp:posOffset>1905</wp:posOffset>
          </wp:positionH>
          <wp:positionV relativeFrom="page">
            <wp:posOffset>254635</wp:posOffset>
          </wp:positionV>
          <wp:extent cx="3455670" cy="766445"/>
          <wp:effectExtent l="0" t="0" r="0" b="0"/>
          <wp:wrapNone/>
          <wp:docPr id="2138678172" name="Obrázek 2138678172" descr="Obsah obrázku text, snímek obrazovky, Písmo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8678172" name="Obrázek 2138678172" descr="Obsah obrázku text, snímek obrazovky, Písmo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55670" cy="7664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95AB3">
      <w:t xml:space="preserve"> </w:t>
    </w:r>
    <w:r w:rsidRPr="00E95AB3">
      <w:rPr>
        <w:rFonts w:asciiTheme="majorHAnsi" w:hAnsiTheme="majorHAnsi" w:cstheme="majorHAnsi"/>
        <w:sz w:val="16"/>
        <w:szCs w:val="16"/>
      </w:rPr>
      <w:t>Místní akční plán pro ORP Jablunkov II</w:t>
    </w:r>
    <w:r>
      <w:rPr>
        <w:rFonts w:asciiTheme="majorHAnsi" w:hAnsiTheme="majorHAnsi" w:cstheme="majorHAnsi"/>
        <w:sz w:val="16"/>
        <w:szCs w:val="16"/>
      </w:rPr>
      <w:t>I</w:t>
    </w:r>
  </w:p>
  <w:p w14:paraId="4F4F3D5D" w14:textId="77777777" w:rsidR="004D34BB" w:rsidRPr="00E95AB3" w:rsidRDefault="004D34BB" w:rsidP="004D34BB">
    <w:pPr>
      <w:pStyle w:val="Zhlav"/>
      <w:jc w:val="right"/>
      <w:rPr>
        <w:rFonts w:asciiTheme="majorHAnsi" w:hAnsiTheme="majorHAnsi" w:cstheme="majorHAnsi"/>
        <w:sz w:val="16"/>
        <w:szCs w:val="16"/>
      </w:rPr>
    </w:pPr>
    <w:r w:rsidRPr="00E95AB3">
      <w:rPr>
        <w:rFonts w:asciiTheme="majorHAnsi" w:hAnsiTheme="majorHAnsi" w:cstheme="majorHAnsi"/>
        <w:sz w:val="16"/>
        <w:szCs w:val="16"/>
      </w:rPr>
      <w:t xml:space="preserve">reg. č.: </w:t>
    </w:r>
    <w:r w:rsidRPr="001447CF">
      <w:rPr>
        <w:rFonts w:asciiTheme="majorHAnsi" w:hAnsiTheme="majorHAnsi" w:cstheme="majorHAnsi"/>
        <w:sz w:val="16"/>
        <w:szCs w:val="16"/>
      </w:rPr>
      <w:t>CZ.02.3.68/0.0/0.0/20_082/0023094</w:t>
    </w:r>
  </w:p>
  <w:p w14:paraId="12B41F2B" w14:textId="06A9249D" w:rsidR="003534C6" w:rsidRPr="004D34BB" w:rsidRDefault="003534C6" w:rsidP="004D34BB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125C9" w14:textId="77777777" w:rsidR="007F4232" w:rsidRPr="00E95AB3" w:rsidRDefault="003534C6" w:rsidP="007F4232">
    <w:pPr>
      <w:pStyle w:val="Zhlav"/>
      <w:jc w:val="right"/>
      <w:rPr>
        <w:rFonts w:asciiTheme="majorHAnsi" w:hAnsiTheme="majorHAnsi" w:cstheme="majorHAnsi"/>
        <w:sz w:val="16"/>
        <w:szCs w:val="16"/>
      </w:rPr>
    </w:pPr>
    <w:r>
      <w:rPr>
        <w:noProof/>
      </w:rPr>
      <w:drawing>
        <wp:anchor distT="0" distB="0" distL="114300" distR="114300" simplePos="0" relativeHeight="251664384" behindDoc="1" locked="1" layoutInCell="1" allowOverlap="1" wp14:anchorId="6F5E30A1" wp14:editId="0B7C86F4">
          <wp:simplePos x="0" y="0"/>
          <wp:positionH relativeFrom="column">
            <wp:posOffset>342</wp:posOffset>
          </wp:positionH>
          <wp:positionV relativeFrom="page">
            <wp:posOffset>258445</wp:posOffset>
          </wp:positionV>
          <wp:extent cx="3456000" cy="766800"/>
          <wp:effectExtent l="0" t="0" r="0" b="0"/>
          <wp:wrapNone/>
          <wp:docPr id="331" name="Obrázek 3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Obrázek 1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56000" cy="766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95AB3">
      <w:t xml:space="preserve"> </w:t>
    </w:r>
    <w:r w:rsidR="007F4232" w:rsidRPr="00E95AB3">
      <w:rPr>
        <w:rFonts w:asciiTheme="majorHAnsi" w:hAnsiTheme="majorHAnsi" w:cstheme="majorHAnsi"/>
        <w:sz w:val="16"/>
        <w:szCs w:val="16"/>
      </w:rPr>
      <w:t>Místní akční plán pro ORP Jablunkov II</w:t>
    </w:r>
    <w:r w:rsidR="007F4232">
      <w:rPr>
        <w:rFonts w:asciiTheme="majorHAnsi" w:hAnsiTheme="majorHAnsi" w:cstheme="majorHAnsi"/>
        <w:sz w:val="16"/>
        <w:szCs w:val="16"/>
      </w:rPr>
      <w:t>I</w:t>
    </w:r>
  </w:p>
  <w:p w14:paraId="19E3752D" w14:textId="77777777" w:rsidR="007F4232" w:rsidRPr="00E95AB3" w:rsidRDefault="007F4232" w:rsidP="007F4232">
    <w:pPr>
      <w:pStyle w:val="Zhlav"/>
      <w:jc w:val="right"/>
      <w:rPr>
        <w:rFonts w:asciiTheme="majorHAnsi" w:hAnsiTheme="majorHAnsi" w:cstheme="majorHAnsi"/>
        <w:sz w:val="16"/>
        <w:szCs w:val="16"/>
      </w:rPr>
    </w:pPr>
    <w:r w:rsidRPr="00E95AB3">
      <w:rPr>
        <w:rFonts w:asciiTheme="majorHAnsi" w:hAnsiTheme="majorHAnsi" w:cstheme="majorHAnsi"/>
        <w:sz w:val="16"/>
        <w:szCs w:val="16"/>
      </w:rPr>
      <w:t xml:space="preserve">reg. č.: </w:t>
    </w:r>
    <w:r w:rsidRPr="001447CF">
      <w:rPr>
        <w:rFonts w:asciiTheme="majorHAnsi" w:hAnsiTheme="majorHAnsi" w:cstheme="majorHAnsi"/>
        <w:sz w:val="16"/>
        <w:szCs w:val="16"/>
      </w:rPr>
      <w:t>CZ.02.3.68/0.0/0.0/20_082/0023094</w:t>
    </w:r>
  </w:p>
  <w:p w14:paraId="7D959ABD" w14:textId="4612FB11" w:rsidR="003534C6" w:rsidRPr="00E95AB3" w:rsidRDefault="003534C6" w:rsidP="007F4232">
    <w:pPr>
      <w:pStyle w:val="Zhlav"/>
      <w:tabs>
        <w:tab w:val="clear" w:pos="4818"/>
        <w:tab w:val="clear" w:pos="9637"/>
      </w:tabs>
      <w:jc w:val="right"/>
      <w:rPr>
        <w:rFonts w:asciiTheme="majorHAnsi" w:hAnsiTheme="majorHAnsi" w:cstheme="majorHAnsi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06E72"/>
    <w:multiLevelType w:val="hybridMultilevel"/>
    <w:tmpl w:val="CDDAA60E"/>
    <w:lvl w:ilvl="0" w:tplc="B8E243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952887"/>
    <w:multiLevelType w:val="hybridMultilevel"/>
    <w:tmpl w:val="E862B0FC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7010BE"/>
    <w:multiLevelType w:val="hybridMultilevel"/>
    <w:tmpl w:val="82265A12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F706CD"/>
    <w:multiLevelType w:val="hybridMultilevel"/>
    <w:tmpl w:val="339075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4F1253"/>
    <w:multiLevelType w:val="hybridMultilevel"/>
    <w:tmpl w:val="E27EABF0"/>
    <w:lvl w:ilvl="0" w:tplc="DCD468CC">
      <w:start w:val="1"/>
      <w:numFmt w:val="decimal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805EE8"/>
    <w:multiLevelType w:val="hybridMultilevel"/>
    <w:tmpl w:val="486471C2"/>
    <w:lvl w:ilvl="0" w:tplc="4F62B5E2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6" w15:restartNumberingAfterBreak="0">
    <w:nsid w:val="0DEA751E"/>
    <w:multiLevelType w:val="hybridMultilevel"/>
    <w:tmpl w:val="8D0A2EDA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2608A1"/>
    <w:multiLevelType w:val="hybridMultilevel"/>
    <w:tmpl w:val="D5A00600"/>
    <w:lvl w:ilvl="0" w:tplc="348AE320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727D0F"/>
    <w:multiLevelType w:val="hybridMultilevel"/>
    <w:tmpl w:val="D2A6C4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414AD5"/>
    <w:multiLevelType w:val="hybridMultilevel"/>
    <w:tmpl w:val="A9EC5C2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7C1692"/>
    <w:multiLevelType w:val="hybridMultilevel"/>
    <w:tmpl w:val="A6B6240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C03342"/>
    <w:multiLevelType w:val="hybridMultilevel"/>
    <w:tmpl w:val="B448AAD2"/>
    <w:lvl w:ilvl="0" w:tplc="2C02C1F6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E9512C"/>
    <w:multiLevelType w:val="hybridMultilevel"/>
    <w:tmpl w:val="64F0C0F2"/>
    <w:lvl w:ilvl="0" w:tplc="AEA0DEA8">
      <w:start w:val="1"/>
      <w:numFmt w:val="upp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12D71F3"/>
    <w:multiLevelType w:val="hybridMultilevel"/>
    <w:tmpl w:val="4A2863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371B72"/>
    <w:multiLevelType w:val="hybridMultilevel"/>
    <w:tmpl w:val="61BCD0F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574BAD"/>
    <w:multiLevelType w:val="hybridMultilevel"/>
    <w:tmpl w:val="A816C76C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8BF5106"/>
    <w:multiLevelType w:val="hybridMultilevel"/>
    <w:tmpl w:val="49CC73AA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E679F8"/>
    <w:multiLevelType w:val="hybridMultilevel"/>
    <w:tmpl w:val="D56AD26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E95804"/>
    <w:multiLevelType w:val="hybridMultilevel"/>
    <w:tmpl w:val="9FB08D3C"/>
    <w:lvl w:ilvl="0" w:tplc="1B70FEC6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FE529C6"/>
    <w:multiLevelType w:val="hybridMultilevel"/>
    <w:tmpl w:val="474EF19C"/>
    <w:lvl w:ilvl="0" w:tplc="20D62B88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A65A78"/>
    <w:multiLevelType w:val="hybridMultilevel"/>
    <w:tmpl w:val="7D604E52"/>
    <w:lvl w:ilvl="0" w:tplc="202A4AA2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38B220B"/>
    <w:multiLevelType w:val="hybridMultilevel"/>
    <w:tmpl w:val="08DE7C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C75DB7"/>
    <w:multiLevelType w:val="hybridMultilevel"/>
    <w:tmpl w:val="19088A68"/>
    <w:lvl w:ilvl="0" w:tplc="B8E243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E13E45"/>
    <w:multiLevelType w:val="hybridMultilevel"/>
    <w:tmpl w:val="73842F30"/>
    <w:lvl w:ilvl="0" w:tplc="0405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24" w15:restartNumberingAfterBreak="0">
    <w:nsid w:val="3675719E"/>
    <w:multiLevelType w:val="hybridMultilevel"/>
    <w:tmpl w:val="6CD25624"/>
    <w:lvl w:ilvl="0" w:tplc="4948AFD8">
      <w:start w:val="1"/>
      <w:numFmt w:val="decimal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8524E60"/>
    <w:multiLevelType w:val="hybridMultilevel"/>
    <w:tmpl w:val="973EAA3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D6841A54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B87DA9"/>
    <w:multiLevelType w:val="hybridMultilevel"/>
    <w:tmpl w:val="D85CE1B2"/>
    <w:lvl w:ilvl="0" w:tplc="0405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27" w15:restartNumberingAfterBreak="0">
    <w:nsid w:val="3CC808F5"/>
    <w:multiLevelType w:val="hybridMultilevel"/>
    <w:tmpl w:val="C3D8BE22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F33B36"/>
    <w:multiLevelType w:val="hybridMultilevel"/>
    <w:tmpl w:val="94C6D84C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069489D"/>
    <w:multiLevelType w:val="hybridMultilevel"/>
    <w:tmpl w:val="9C90DE90"/>
    <w:lvl w:ilvl="0" w:tplc="1194BDAA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12A26BA"/>
    <w:multiLevelType w:val="hybridMultilevel"/>
    <w:tmpl w:val="A6C8BA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2131833"/>
    <w:multiLevelType w:val="hybridMultilevel"/>
    <w:tmpl w:val="13702B64"/>
    <w:lvl w:ilvl="0" w:tplc="AEA0DEA8">
      <w:start w:val="1"/>
      <w:numFmt w:val="upp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22424D7"/>
    <w:multiLevelType w:val="hybridMultilevel"/>
    <w:tmpl w:val="241A831A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515671F"/>
    <w:multiLevelType w:val="hybridMultilevel"/>
    <w:tmpl w:val="0046D1A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A99248A"/>
    <w:multiLevelType w:val="hybridMultilevel"/>
    <w:tmpl w:val="44524DDE"/>
    <w:lvl w:ilvl="0" w:tplc="AD5E83D0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B471BA7"/>
    <w:multiLevelType w:val="hybridMultilevel"/>
    <w:tmpl w:val="06960B3C"/>
    <w:lvl w:ilvl="0" w:tplc="B8E243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B80250D"/>
    <w:multiLevelType w:val="hybridMultilevel"/>
    <w:tmpl w:val="224E73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C4F42E7"/>
    <w:multiLevelType w:val="hybridMultilevel"/>
    <w:tmpl w:val="9754FE90"/>
    <w:lvl w:ilvl="0" w:tplc="B8E243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26414DB"/>
    <w:multiLevelType w:val="hybridMultilevel"/>
    <w:tmpl w:val="B7B67AFE"/>
    <w:lvl w:ilvl="0" w:tplc="07E2B51E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2B77200"/>
    <w:multiLevelType w:val="hybridMultilevel"/>
    <w:tmpl w:val="6DD065D0"/>
    <w:lvl w:ilvl="0" w:tplc="B8E243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5F42D5D"/>
    <w:multiLevelType w:val="hybridMultilevel"/>
    <w:tmpl w:val="0D7EF74E"/>
    <w:lvl w:ilvl="0" w:tplc="6630D684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302050D"/>
    <w:multiLevelType w:val="hybridMultilevel"/>
    <w:tmpl w:val="C3D09BF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73707AA"/>
    <w:multiLevelType w:val="hybridMultilevel"/>
    <w:tmpl w:val="6E648C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335011E"/>
    <w:multiLevelType w:val="hybridMultilevel"/>
    <w:tmpl w:val="EA54521A"/>
    <w:lvl w:ilvl="0" w:tplc="B164FE92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42A3917"/>
    <w:multiLevelType w:val="hybridMultilevel"/>
    <w:tmpl w:val="44F01E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460663A"/>
    <w:multiLevelType w:val="hybridMultilevel"/>
    <w:tmpl w:val="0B9CBBB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9A87222"/>
    <w:multiLevelType w:val="hybridMultilevel"/>
    <w:tmpl w:val="9C6C7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ED71AD"/>
    <w:multiLevelType w:val="hybridMultilevel"/>
    <w:tmpl w:val="9F52A522"/>
    <w:lvl w:ilvl="0" w:tplc="438E03D6">
      <w:start w:val="1"/>
      <w:numFmt w:val="lowerLetter"/>
      <w:lvlText w:val="%1."/>
      <w:lvlJc w:val="left"/>
      <w:pPr>
        <w:ind w:left="1488" w:hanging="112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28861850">
    <w:abstractNumId w:val="22"/>
  </w:num>
  <w:num w:numId="2" w16cid:durableId="1315795052">
    <w:abstractNumId w:val="39"/>
  </w:num>
  <w:num w:numId="3" w16cid:durableId="265845628">
    <w:abstractNumId w:val="37"/>
  </w:num>
  <w:num w:numId="4" w16cid:durableId="1878615255">
    <w:abstractNumId w:val="26"/>
  </w:num>
  <w:num w:numId="5" w16cid:durableId="922028992">
    <w:abstractNumId w:val="13"/>
  </w:num>
  <w:num w:numId="6" w16cid:durableId="414673104">
    <w:abstractNumId w:val="21"/>
  </w:num>
  <w:num w:numId="7" w16cid:durableId="1851948438">
    <w:abstractNumId w:val="42"/>
  </w:num>
  <w:num w:numId="8" w16cid:durableId="574512235">
    <w:abstractNumId w:val="23"/>
  </w:num>
  <w:num w:numId="9" w16cid:durableId="1272741621">
    <w:abstractNumId w:val="46"/>
  </w:num>
  <w:num w:numId="10" w16cid:durableId="1502895168">
    <w:abstractNumId w:val="44"/>
  </w:num>
  <w:num w:numId="11" w16cid:durableId="277641391">
    <w:abstractNumId w:val="36"/>
  </w:num>
  <w:num w:numId="12" w16cid:durableId="1650019487">
    <w:abstractNumId w:val="41"/>
  </w:num>
  <w:num w:numId="13" w16cid:durableId="987444215">
    <w:abstractNumId w:val="4"/>
  </w:num>
  <w:num w:numId="14" w16cid:durableId="857543307">
    <w:abstractNumId w:val="2"/>
  </w:num>
  <w:num w:numId="15" w16cid:durableId="1708991934">
    <w:abstractNumId w:val="11"/>
  </w:num>
  <w:num w:numId="16" w16cid:durableId="456946014">
    <w:abstractNumId w:val="9"/>
  </w:num>
  <w:num w:numId="17" w16cid:durableId="1968051604">
    <w:abstractNumId w:val="19"/>
  </w:num>
  <w:num w:numId="18" w16cid:durableId="42409575">
    <w:abstractNumId w:val="27"/>
  </w:num>
  <w:num w:numId="19" w16cid:durableId="1318607350">
    <w:abstractNumId w:val="34"/>
  </w:num>
  <w:num w:numId="20" w16cid:durableId="596862709">
    <w:abstractNumId w:val="15"/>
  </w:num>
  <w:num w:numId="21" w16cid:durableId="467018586">
    <w:abstractNumId w:val="7"/>
  </w:num>
  <w:num w:numId="22" w16cid:durableId="39330116">
    <w:abstractNumId w:val="33"/>
  </w:num>
  <w:num w:numId="23" w16cid:durableId="803350904">
    <w:abstractNumId w:val="38"/>
  </w:num>
  <w:num w:numId="24" w16cid:durableId="1567573046">
    <w:abstractNumId w:val="16"/>
  </w:num>
  <w:num w:numId="25" w16cid:durableId="2039742797">
    <w:abstractNumId w:val="47"/>
  </w:num>
  <w:num w:numId="26" w16cid:durableId="1142651711">
    <w:abstractNumId w:val="14"/>
  </w:num>
  <w:num w:numId="27" w16cid:durableId="1516767232">
    <w:abstractNumId w:val="20"/>
  </w:num>
  <w:num w:numId="28" w16cid:durableId="315038731">
    <w:abstractNumId w:val="1"/>
  </w:num>
  <w:num w:numId="29" w16cid:durableId="1512063380">
    <w:abstractNumId w:val="18"/>
  </w:num>
  <w:num w:numId="30" w16cid:durableId="2058510798">
    <w:abstractNumId w:val="32"/>
  </w:num>
  <w:num w:numId="31" w16cid:durableId="666439142">
    <w:abstractNumId w:val="40"/>
  </w:num>
  <w:num w:numId="32" w16cid:durableId="2017071913">
    <w:abstractNumId w:val="25"/>
  </w:num>
  <w:num w:numId="33" w16cid:durableId="686253223">
    <w:abstractNumId w:val="29"/>
  </w:num>
  <w:num w:numId="34" w16cid:durableId="318464627">
    <w:abstractNumId w:val="6"/>
  </w:num>
  <w:num w:numId="35" w16cid:durableId="1210342430">
    <w:abstractNumId w:val="43"/>
  </w:num>
  <w:num w:numId="36" w16cid:durableId="2067793539">
    <w:abstractNumId w:val="10"/>
  </w:num>
  <w:num w:numId="37" w16cid:durableId="906106842">
    <w:abstractNumId w:val="8"/>
  </w:num>
  <w:num w:numId="38" w16cid:durableId="1945381769">
    <w:abstractNumId w:val="35"/>
  </w:num>
  <w:num w:numId="39" w16cid:durableId="2022971619">
    <w:abstractNumId w:val="0"/>
  </w:num>
  <w:num w:numId="40" w16cid:durableId="160438007">
    <w:abstractNumId w:val="5"/>
  </w:num>
  <w:num w:numId="41" w16cid:durableId="472065561">
    <w:abstractNumId w:val="30"/>
  </w:num>
  <w:num w:numId="42" w16cid:durableId="2002653362">
    <w:abstractNumId w:val="28"/>
  </w:num>
  <w:num w:numId="43" w16cid:durableId="1092580208">
    <w:abstractNumId w:val="12"/>
  </w:num>
  <w:num w:numId="44" w16cid:durableId="53093015">
    <w:abstractNumId w:val="31"/>
  </w:num>
  <w:num w:numId="45" w16cid:durableId="1616712285">
    <w:abstractNumId w:val="24"/>
  </w:num>
  <w:num w:numId="46" w16cid:durableId="1657496648">
    <w:abstractNumId w:val="45"/>
  </w:num>
  <w:num w:numId="47" w16cid:durableId="1994989453">
    <w:abstractNumId w:val="17"/>
  </w:num>
  <w:num w:numId="48" w16cid:durableId="8775935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1134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2D10"/>
    <w:rsid w:val="00001D58"/>
    <w:rsid w:val="00002F66"/>
    <w:rsid w:val="000050C9"/>
    <w:rsid w:val="00012C83"/>
    <w:rsid w:val="000152D8"/>
    <w:rsid w:val="0002524F"/>
    <w:rsid w:val="000269AD"/>
    <w:rsid w:val="0002713F"/>
    <w:rsid w:val="00030F7C"/>
    <w:rsid w:val="000345D2"/>
    <w:rsid w:val="00037870"/>
    <w:rsid w:val="000514FD"/>
    <w:rsid w:val="00054979"/>
    <w:rsid w:val="00055078"/>
    <w:rsid w:val="0005574E"/>
    <w:rsid w:val="00064BF0"/>
    <w:rsid w:val="00064DD6"/>
    <w:rsid w:val="000652F5"/>
    <w:rsid w:val="00065E3F"/>
    <w:rsid w:val="00071FF6"/>
    <w:rsid w:val="000728CF"/>
    <w:rsid w:val="00075641"/>
    <w:rsid w:val="000762DB"/>
    <w:rsid w:val="000831F4"/>
    <w:rsid w:val="0008325B"/>
    <w:rsid w:val="00092D77"/>
    <w:rsid w:val="0009465A"/>
    <w:rsid w:val="00097D36"/>
    <w:rsid w:val="000A13C4"/>
    <w:rsid w:val="000A1452"/>
    <w:rsid w:val="000A2CE3"/>
    <w:rsid w:val="000A3CF6"/>
    <w:rsid w:val="000A7D62"/>
    <w:rsid w:val="000B2260"/>
    <w:rsid w:val="000B2F24"/>
    <w:rsid w:val="000B3AE5"/>
    <w:rsid w:val="000B5CE3"/>
    <w:rsid w:val="000B6CF7"/>
    <w:rsid w:val="000B7119"/>
    <w:rsid w:val="000C1C0E"/>
    <w:rsid w:val="000C3C1D"/>
    <w:rsid w:val="000C6175"/>
    <w:rsid w:val="000C61F7"/>
    <w:rsid w:val="000C73C4"/>
    <w:rsid w:val="000C7D9E"/>
    <w:rsid w:val="000D07F0"/>
    <w:rsid w:val="000D0B0F"/>
    <w:rsid w:val="000D11AF"/>
    <w:rsid w:val="000D57CF"/>
    <w:rsid w:val="000D70DC"/>
    <w:rsid w:val="000E1A26"/>
    <w:rsid w:val="000E4394"/>
    <w:rsid w:val="000E5A5F"/>
    <w:rsid w:val="000E5C79"/>
    <w:rsid w:val="000E64BD"/>
    <w:rsid w:val="000E7F70"/>
    <w:rsid w:val="000F1E87"/>
    <w:rsid w:val="000F28D8"/>
    <w:rsid w:val="000F4334"/>
    <w:rsid w:val="000F6CE5"/>
    <w:rsid w:val="000F7545"/>
    <w:rsid w:val="000F76FC"/>
    <w:rsid w:val="001014D1"/>
    <w:rsid w:val="00103C4B"/>
    <w:rsid w:val="00111089"/>
    <w:rsid w:val="001113D2"/>
    <w:rsid w:val="00111D0F"/>
    <w:rsid w:val="00113872"/>
    <w:rsid w:val="001161DD"/>
    <w:rsid w:val="00116D45"/>
    <w:rsid w:val="00117F12"/>
    <w:rsid w:val="00122FA0"/>
    <w:rsid w:val="00124BB4"/>
    <w:rsid w:val="0012507F"/>
    <w:rsid w:val="00126F3C"/>
    <w:rsid w:val="0012760B"/>
    <w:rsid w:val="00130411"/>
    <w:rsid w:val="00130698"/>
    <w:rsid w:val="00131F16"/>
    <w:rsid w:val="00133E6C"/>
    <w:rsid w:val="001403D5"/>
    <w:rsid w:val="001409F6"/>
    <w:rsid w:val="00140A9D"/>
    <w:rsid w:val="001447CF"/>
    <w:rsid w:val="00146BF6"/>
    <w:rsid w:val="00147835"/>
    <w:rsid w:val="001518D9"/>
    <w:rsid w:val="00153536"/>
    <w:rsid w:val="00156C8D"/>
    <w:rsid w:val="00160862"/>
    <w:rsid w:val="00161450"/>
    <w:rsid w:val="001628D8"/>
    <w:rsid w:val="00162ECA"/>
    <w:rsid w:val="00164F87"/>
    <w:rsid w:val="001665B7"/>
    <w:rsid w:val="00166DF5"/>
    <w:rsid w:val="0017138B"/>
    <w:rsid w:val="00172CD2"/>
    <w:rsid w:val="00174849"/>
    <w:rsid w:val="00175FDB"/>
    <w:rsid w:val="00176C5D"/>
    <w:rsid w:val="00177C2A"/>
    <w:rsid w:val="00180C79"/>
    <w:rsid w:val="00181479"/>
    <w:rsid w:val="00184484"/>
    <w:rsid w:val="00187657"/>
    <w:rsid w:val="001923DE"/>
    <w:rsid w:val="0019335E"/>
    <w:rsid w:val="001A0263"/>
    <w:rsid w:val="001A0D14"/>
    <w:rsid w:val="001A17AB"/>
    <w:rsid w:val="001A2705"/>
    <w:rsid w:val="001A4214"/>
    <w:rsid w:val="001A50D2"/>
    <w:rsid w:val="001A5860"/>
    <w:rsid w:val="001B2E9C"/>
    <w:rsid w:val="001B6133"/>
    <w:rsid w:val="001B691C"/>
    <w:rsid w:val="001B7E79"/>
    <w:rsid w:val="001C2415"/>
    <w:rsid w:val="001C52F6"/>
    <w:rsid w:val="001C5DB7"/>
    <w:rsid w:val="001C711B"/>
    <w:rsid w:val="001C7242"/>
    <w:rsid w:val="001D0122"/>
    <w:rsid w:val="001D064F"/>
    <w:rsid w:val="001D1C28"/>
    <w:rsid w:val="001D2861"/>
    <w:rsid w:val="001D3FBE"/>
    <w:rsid w:val="001D4D5E"/>
    <w:rsid w:val="001E04CB"/>
    <w:rsid w:val="001E4052"/>
    <w:rsid w:val="001F1490"/>
    <w:rsid w:val="001F1820"/>
    <w:rsid w:val="001F3048"/>
    <w:rsid w:val="00200364"/>
    <w:rsid w:val="0020767A"/>
    <w:rsid w:val="00213383"/>
    <w:rsid w:val="00214B46"/>
    <w:rsid w:val="002172E3"/>
    <w:rsid w:val="0022256A"/>
    <w:rsid w:val="0022468E"/>
    <w:rsid w:val="00227D7C"/>
    <w:rsid w:val="00227DDA"/>
    <w:rsid w:val="00232CDC"/>
    <w:rsid w:val="0023796C"/>
    <w:rsid w:val="00240D44"/>
    <w:rsid w:val="002435FE"/>
    <w:rsid w:val="0024434E"/>
    <w:rsid w:val="00244584"/>
    <w:rsid w:val="00245E1A"/>
    <w:rsid w:val="0025084F"/>
    <w:rsid w:val="00250B59"/>
    <w:rsid w:val="00251844"/>
    <w:rsid w:val="00251AF5"/>
    <w:rsid w:val="00256486"/>
    <w:rsid w:val="0025670E"/>
    <w:rsid w:val="00260CFF"/>
    <w:rsid w:val="0026249B"/>
    <w:rsid w:val="00262A07"/>
    <w:rsid w:val="002632C5"/>
    <w:rsid w:val="002638FB"/>
    <w:rsid w:val="00264A8D"/>
    <w:rsid w:val="0026546B"/>
    <w:rsid w:val="00265C1D"/>
    <w:rsid w:val="00265EE2"/>
    <w:rsid w:val="002672AD"/>
    <w:rsid w:val="0027235C"/>
    <w:rsid w:val="002723C3"/>
    <w:rsid w:val="00276CBF"/>
    <w:rsid w:val="00282E3E"/>
    <w:rsid w:val="00286018"/>
    <w:rsid w:val="00290241"/>
    <w:rsid w:val="00290828"/>
    <w:rsid w:val="00290B74"/>
    <w:rsid w:val="002924C3"/>
    <w:rsid w:val="002A2B6B"/>
    <w:rsid w:val="002A7379"/>
    <w:rsid w:val="002A7692"/>
    <w:rsid w:val="002A7A83"/>
    <w:rsid w:val="002B339C"/>
    <w:rsid w:val="002B3BAC"/>
    <w:rsid w:val="002B6818"/>
    <w:rsid w:val="002B7E6A"/>
    <w:rsid w:val="002C249A"/>
    <w:rsid w:val="002C278F"/>
    <w:rsid w:val="002C41F3"/>
    <w:rsid w:val="002C45F9"/>
    <w:rsid w:val="002D06E4"/>
    <w:rsid w:val="002D1345"/>
    <w:rsid w:val="002E0E5E"/>
    <w:rsid w:val="002E2D0E"/>
    <w:rsid w:val="002E5B99"/>
    <w:rsid w:val="002E6567"/>
    <w:rsid w:val="002F0C61"/>
    <w:rsid w:val="002F1538"/>
    <w:rsid w:val="00300DCB"/>
    <w:rsid w:val="0030150E"/>
    <w:rsid w:val="00303DA6"/>
    <w:rsid w:val="0030512A"/>
    <w:rsid w:val="0030643F"/>
    <w:rsid w:val="003112C3"/>
    <w:rsid w:val="003114D5"/>
    <w:rsid w:val="00312B20"/>
    <w:rsid w:val="00314EC4"/>
    <w:rsid w:val="0031514C"/>
    <w:rsid w:val="00315C6C"/>
    <w:rsid w:val="00320AF1"/>
    <w:rsid w:val="003235CE"/>
    <w:rsid w:val="00324460"/>
    <w:rsid w:val="003270F1"/>
    <w:rsid w:val="003279F3"/>
    <w:rsid w:val="0033017A"/>
    <w:rsid w:val="003309ED"/>
    <w:rsid w:val="00330A8B"/>
    <w:rsid w:val="00332809"/>
    <w:rsid w:val="00333DE9"/>
    <w:rsid w:val="00334A56"/>
    <w:rsid w:val="00341C27"/>
    <w:rsid w:val="00351272"/>
    <w:rsid w:val="0035223E"/>
    <w:rsid w:val="003534C6"/>
    <w:rsid w:val="00354E70"/>
    <w:rsid w:val="00355563"/>
    <w:rsid w:val="00355672"/>
    <w:rsid w:val="00355F4D"/>
    <w:rsid w:val="00356A99"/>
    <w:rsid w:val="003576C2"/>
    <w:rsid w:val="003578EE"/>
    <w:rsid w:val="00357E06"/>
    <w:rsid w:val="00361E89"/>
    <w:rsid w:val="003672DC"/>
    <w:rsid w:val="00374227"/>
    <w:rsid w:val="00374358"/>
    <w:rsid w:val="00374E7E"/>
    <w:rsid w:val="00381314"/>
    <w:rsid w:val="003823F4"/>
    <w:rsid w:val="00382C9A"/>
    <w:rsid w:val="003842D3"/>
    <w:rsid w:val="00385EB4"/>
    <w:rsid w:val="00387F5E"/>
    <w:rsid w:val="0039343B"/>
    <w:rsid w:val="00393C85"/>
    <w:rsid w:val="003959DE"/>
    <w:rsid w:val="00395E6A"/>
    <w:rsid w:val="00395ED0"/>
    <w:rsid w:val="00397106"/>
    <w:rsid w:val="003A017C"/>
    <w:rsid w:val="003A56BD"/>
    <w:rsid w:val="003A608E"/>
    <w:rsid w:val="003B006C"/>
    <w:rsid w:val="003B03FA"/>
    <w:rsid w:val="003B2D05"/>
    <w:rsid w:val="003B3088"/>
    <w:rsid w:val="003B3481"/>
    <w:rsid w:val="003B6631"/>
    <w:rsid w:val="003B7F05"/>
    <w:rsid w:val="003C04CD"/>
    <w:rsid w:val="003C066F"/>
    <w:rsid w:val="003C2F3B"/>
    <w:rsid w:val="003C334B"/>
    <w:rsid w:val="003C45AB"/>
    <w:rsid w:val="003D11D1"/>
    <w:rsid w:val="003D1F8B"/>
    <w:rsid w:val="003D47D6"/>
    <w:rsid w:val="003D693D"/>
    <w:rsid w:val="003E2B3E"/>
    <w:rsid w:val="003E310F"/>
    <w:rsid w:val="003E46DE"/>
    <w:rsid w:val="003F0E49"/>
    <w:rsid w:val="003F387C"/>
    <w:rsid w:val="003F3D5F"/>
    <w:rsid w:val="00401E17"/>
    <w:rsid w:val="00403A99"/>
    <w:rsid w:val="00405D9C"/>
    <w:rsid w:val="00410971"/>
    <w:rsid w:val="004122C4"/>
    <w:rsid w:val="0041310D"/>
    <w:rsid w:val="00415FB2"/>
    <w:rsid w:val="00417D84"/>
    <w:rsid w:val="00421CBF"/>
    <w:rsid w:val="00422968"/>
    <w:rsid w:val="004256B9"/>
    <w:rsid w:val="00425895"/>
    <w:rsid w:val="00425F3E"/>
    <w:rsid w:val="00431181"/>
    <w:rsid w:val="004312DD"/>
    <w:rsid w:val="0043256F"/>
    <w:rsid w:val="00432B99"/>
    <w:rsid w:val="00433DC7"/>
    <w:rsid w:val="004407EC"/>
    <w:rsid w:val="0044174E"/>
    <w:rsid w:val="0044217A"/>
    <w:rsid w:val="004427C8"/>
    <w:rsid w:val="004513E0"/>
    <w:rsid w:val="004533EC"/>
    <w:rsid w:val="0046080D"/>
    <w:rsid w:val="00461738"/>
    <w:rsid w:val="00462546"/>
    <w:rsid w:val="00477DB2"/>
    <w:rsid w:val="004850D4"/>
    <w:rsid w:val="0049089D"/>
    <w:rsid w:val="00490AB1"/>
    <w:rsid w:val="00491C91"/>
    <w:rsid w:val="0049380C"/>
    <w:rsid w:val="00495A19"/>
    <w:rsid w:val="00496DA2"/>
    <w:rsid w:val="004A18EB"/>
    <w:rsid w:val="004A2CF6"/>
    <w:rsid w:val="004A700E"/>
    <w:rsid w:val="004A7080"/>
    <w:rsid w:val="004B1102"/>
    <w:rsid w:val="004B4475"/>
    <w:rsid w:val="004B46E7"/>
    <w:rsid w:val="004C14E1"/>
    <w:rsid w:val="004C29B9"/>
    <w:rsid w:val="004C510E"/>
    <w:rsid w:val="004C56D4"/>
    <w:rsid w:val="004D34BB"/>
    <w:rsid w:val="004D3E87"/>
    <w:rsid w:val="004D40DC"/>
    <w:rsid w:val="004E067F"/>
    <w:rsid w:val="004E0FFF"/>
    <w:rsid w:val="004E1FF6"/>
    <w:rsid w:val="004E2A7C"/>
    <w:rsid w:val="004F282A"/>
    <w:rsid w:val="004F5FDB"/>
    <w:rsid w:val="005001DB"/>
    <w:rsid w:val="00500353"/>
    <w:rsid w:val="0050295C"/>
    <w:rsid w:val="00503633"/>
    <w:rsid w:val="00503B29"/>
    <w:rsid w:val="00506632"/>
    <w:rsid w:val="00507991"/>
    <w:rsid w:val="005111AE"/>
    <w:rsid w:val="00514988"/>
    <w:rsid w:val="00515C81"/>
    <w:rsid w:val="00516D90"/>
    <w:rsid w:val="0052114F"/>
    <w:rsid w:val="00523FD7"/>
    <w:rsid w:val="0052615C"/>
    <w:rsid w:val="005270F5"/>
    <w:rsid w:val="00530CBD"/>
    <w:rsid w:val="00530D90"/>
    <w:rsid w:val="00536087"/>
    <w:rsid w:val="00537B6E"/>
    <w:rsid w:val="0054182D"/>
    <w:rsid w:val="005423EA"/>
    <w:rsid w:val="00547B66"/>
    <w:rsid w:val="005508A1"/>
    <w:rsid w:val="00550C4F"/>
    <w:rsid w:val="00552C45"/>
    <w:rsid w:val="005531D2"/>
    <w:rsid w:val="005540E7"/>
    <w:rsid w:val="005566E4"/>
    <w:rsid w:val="00557A5E"/>
    <w:rsid w:val="00563515"/>
    <w:rsid w:val="00565FC7"/>
    <w:rsid w:val="0056605A"/>
    <w:rsid w:val="00570453"/>
    <w:rsid w:val="005711CD"/>
    <w:rsid w:val="005718A4"/>
    <w:rsid w:val="005758DD"/>
    <w:rsid w:val="00577E30"/>
    <w:rsid w:val="005807BA"/>
    <w:rsid w:val="00580E7E"/>
    <w:rsid w:val="005848F4"/>
    <w:rsid w:val="00584A89"/>
    <w:rsid w:val="00585784"/>
    <w:rsid w:val="00591157"/>
    <w:rsid w:val="00593643"/>
    <w:rsid w:val="005941BA"/>
    <w:rsid w:val="00594C3A"/>
    <w:rsid w:val="0059586E"/>
    <w:rsid w:val="005A06D0"/>
    <w:rsid w:val="005A19A7"/>
    <w:rsid w:val="005A21B7"/>
    <w:rsid w:val="005A3027"/>
    <w:rsid w:val="005A398D"/>
    <w:rsid w:val="005A46F2"/>
    <w:rsid w:val="005A479E"/>
    <w:rsid w:val="005A665E"/>
    <w:rsid w:val="005B16BA"/>
    <w:rsid w:val="005B3A2F"/>
    <w:rsid w:val="005B4923"/>
    <w:rsid w:val="005C13AC"/>
    <w:rsid w:val="005C2D7F"/>
    <w:rsid w:val="005D05A6"/>
    <w:rsid w:val="005D0ED0"/>
    <w:rsid w:val="005D4EA6"/>
    <w:rsid w:val="005E2A1D"/>
    <w:rsid w:val="005E4B57"/>
    <w:rsid w:val="005F35A5"/>
    <w:rsid w:val="00602940"/>
    <w:rsid w:val="00604B90"/>
    <w:rsid w:val="0060521B"/>
    <w:rsid w:val="00605D76"/>
    <w:rsid w:val="006114F0"/>
    <w:rsid w:val="00611E75"/>
    <w:rsid w:val="00626F9A"/>
    <w:rsid w:val="00627AF4"/>
    <w:rsid w:val="00631DAC"/>
    <w:rsid w:val="006468BC"/>
    <w:rsid w:val="00651DF1"/>
    <w:rsid w:val="006530BA"/>
    <w:rsid w:val="00655705"/>
    <w:rsid w:val="00656F16"/>
    <w:rsid w:val="00662EA9"/>
    <w:rsid w:val="00663371"/>
    <w:rsid w:val="0066505D"/>
    <w:rsid w:val="00666DE4"/>
    <w:rsid w:val="006674CE"/>
    <w:rsid w:val="0067515F"/>
    <w:rsid w:val="0067688B"/>
    <w:rsid w:val="00681008"/>
    <w:rsid w:val="00682F3D"/>
    <w:rsid w:val="00687204"/>
    <w:rsid w:val="006907C2"/>
    <w:rsid w:val="00691396"/>
    <w:rsid w:val="00693F43"/>
    <w:rsid w:val="00696DC4"/>
    <w:rsid w:val="006A0259"/>
    <w:rsid w:val="006A06A2"/>
    <w:rsid w:val="006A3BC8"/>
    <w:rsid w:val="006A607C"/>
    <w:rsid w:val="006A62E7"/>
    <w:rsid w:val="006B0C31"/>
    <w:rsid w:val="006B0F37"/>
    <w:rsid w:val="006B48A9"/>
    <w:rsid w:val="006B6951"/>
    <w:rsid w:val="006C4AF5"/>
    <w:rsid w:val="006E0623"/>
    <w:rsid w:val="006E0A00"/>
    <w:rsid w:val="006E13C3"/>
    <w:rsid w:val="006E2BA8"/>
    <w:rsid w:val="006E3E82"/>
    <w:rsid w:val="006E4B3A"/>
    <w:rsid w:val="006E4B5F"/>
    <w:rsid w:val="006E5D63"/>
    <w:rsid w:val="006E5EBF"/>
    <w:rsid w:val="006E6CB5"/>
    <w:rsid w:val="006E77CB"/>
    <w:rsid w:val="006F059B"/>
    <w:rsid w:val="00702BDF"/>
    <w:rsid w:val="00713B4F"/>
    <w:rsid w:val="00713FD8"/>
    <w:rsid w:val="007142D2"/>
    <w:rsid w:val="0071669F"/>
    <w:rsid w:val="00717BA5"/>
    <w:rsid w:val="00720533"/>
    <w:rsid w:val="00722696"/>
    <w:rsid w:val="007234D7"/>
    <w:rsid w:val="00723C73"/>
    <w:rsid w:val="00724385"/>
    <w:rsid w:val="00724B4C"/>
    <w:rsid w:val="00724B7C"/>
    <w:rsid w:val="00735745"/>
    <w:rsid w:val="00736478"/>
    <w:rsid w:val="0073658B"/>
    <w:rsid w:val="0074044E"/>
    <w:rsid w:val="00742054"/>
    <w:rsid w:val="00743006"/>
    <w:rsid w:val="00743C04"/>
    <w:rsid w:val="00743F55"/>
    <w:rsid w:val="00744B4F"/>
    <w:rsid w:val="007464FB"/>
    <w:rsid w:val="00750E9A"/>
    <w:rsid w:val="0075257C"/>
    <w:rsid w:val="00752DCF"/>
    <w:rsid w:val="00754DAD"/>
    <w:rsid w:val="00757F09"/>
    <w:rsid w:val="00760691"/>
    <w:rsid w:val="00761F79"/>
    <w:rsid w:val="00762923"/>
    <w:rsid w:val="00766131"/>
    <w:rsid w:val="00766B32"/>
    <w:rsid w:val="00770D46"/>
    <w:rsid w:val="00771108"/>
    <w:rsid w:val="007742C1"/>
    <w:rsid w:val="007746FD"/>
    <w:rsid w:val="007748B7"/>
    <w:rsid w:val="00776B00"/>
    <w:rsid w:val="00781210"/>
    <w:rsid w:val="00783631"/>
    <w:rsid w:val="0079566E"/>
    <w:rsid w:val="00796A55"/>
    <w:rsid w:val="007A0F47"/>
    <w:rsid w:val="007A55E7"/>
    <w:rsid w:val="007B4946"/>
    <w:rsid w:val="007B51D5"/>
    <w:rsid w:val="007B57CF"/>
    <w:rsid w:val="007C0DD3"/>
    <w:rsid w:val="007C158A"/>
    <w:rsid w:val="007C211D"/>
    <w:rsid w:val="007C4094"/>
    <w:rsid w:val="007C4C75"/>
    <w:rsid w:val="007D0F65"/>
    <w:rsid w:val="007D0F89"/>
    <w:rsid w:val="007D1124"/>
    <w:rsid w:val="007D219D"/>
    <w:rsid w:val="007E0DFE"/>
    <w:rsid w:val="007E5707"/>
    <w:rsid w:val="007E66C5"/>
    <w:rsid w:val="007E6D46"/>
    <w:rsid w:val="007F4232"/>
    <w:rsid w:val="007F47FB"/>
    <w:rsid w:val="008019A9"/>
    <w:rsid w:val="008029FD"/>
    <w:rsid w:val="00804412"/>
    <w:rsid w:val="008065FB"/>
    <w:rsid w:val="00817B6A"/>
    <w:rsid w:val="00823E50"/>
    <w:rsid w:val="0083028D"/>
    <w:rsid w:val="00833B83"/>
    <w:rsid w:val="008343C3"/>
    <w:rsid w:val="00835966"/>
    <w:rsid w:val="00835F78"/>
    <w:rsid w:val="00837887"/>
    <w:rsid w:val="00837984"/>
    <w:rsid w:val="008409A2"/>
    <w:rsid w:val="00840DC2"/>
    <w:rsid w:val="008438DE"/>
    <w:rsid w:val="008449EE"/>
    <w:rsid w:val="00846F62"/>
    <w:rsid w:val="00847033"/>
    <w:rsid w:val="00847778"/>
    <w:rsid w:val="008477EF"/>
    <w:rsid w:val="008500B2"/>
    <w:rsid w:val="00850AA5"/>
    <w:rsid w:val="008554ED"/>
    <w:rsid w:val="00863C68"/>
    <w:rsid w:val="00864CE6"/>
    <w:rsid w:val="00865C65"/>
    <w:rsid w:val="00867BE2"/>
    <w:rsid w:val="00870EC7"/>
    <w:rsid w:val="00872963"/>
    <w:rsid w:val="0087631A"/>
    <w:rsid w:val="00881986"/>
    <w:rsid w:val="00882347"/>
    <w:rsid w:val="008826D3"/>
    <w:rsid w:val="00885C09"/>
    <w:rsid w:val="008860A0"/>
    <w:rsid w:val="00887535"/>
    <w:rsid w:val="00887596"/>
    <w:rsid w:val="008932F7"/>
    <w:rsid w:val="008A019C"/>
    <w:rsid w:val="008A4DE6"/>
    <w:rsid w:val="008A57FE"/>
    <w:rsid w:val="008A738E"/>
    <w:rsid w:val="008B724E"/>
    <w:rsid w:val="008B7A6F"/>
    <w:rsid w:val="008C2FD4"/>
    <w:rsid w:val="008C378C"/>
    <w:rsid w:val="008C3ADF"/>
    <w:rsid w:val="008C578D"/>
    <w:rsid w:val="008D1CD5"/>
    <w:rsid w:val="008D309F"/>
    <w:rsid w:val="008D59C3"/>
    <w:rsid w:val="008D732E"/>
    <w:rsid w:val="008E1958"/>
    <w:rsid w:val="008E319B"/>
    <w:rsid w:val="008E4207"/>
    <w:rsid w:val="008E53CF"/>
    <w:rsid w:val="008F158B"/>
    <w:rsid w:val="008F2129"/>
    <w:rsid w:val="008F2D6B"/>
    <w:rsid w:val="008F789C"/>
    <w:rsid w:val="00902575"/>
    <w:rsid w:val="00903929"/>
    <w:rsid w:val="00914EED"/>
    <w:rsid w:val="00916414"/>
    <w:rsid w:val="00916A76"/>
    <w:rsid w:val="00917945"/>
    <w:rsid w:val="00917DD3"/>
    <w:rsid w:val="009243DB"/>
    <w:rsid w:val="00925EC1"/>
    <w:rsid w:val="00926552"/>
    <w:rsid w:val="00932485"/>
    <w:rsid w:val="00932F9B"/>
    <w:rsid w:val="00933BB5"/>
    <w:rsid w:val="00934E9C"/>
    <w:rsid w:val="00935DB2"/>
    <w:rsid w:val="00936AD6"/>
    <w:rsid w:val="009435A4"/>
    <w:rsid w:val="00944910"/>
    <w:rsid w:val="0094507C"/>
    <w:rsid w:val="00946E53"/>
    <w:rsid w:val="00946EEF"/>
    <w:rsid w:val="0095145D"/>
    <w:rsid w:val="0095159E"/>
    <w:rsid w:val="00952D70"/>
    <w:rsid w:val="00954920"/>
    <w:rsid w:val="00960DCD"/>
    <w:rsid w:val="00962DF8"/>
    <w:rsid w:val="00966410"/>
    <w:rsid w:val="00966DDB"/>
    <w:rsid w:val="00966FE0"/>
    <w:rsid w:val="009674B8"/>
    <w:rsid w:val="0097014B"/>
    <w:rsid w:val="00982CC1"/>
    <w:rsid w:val="00993B08"/>
    <w:rsid w:val="00997F00"/>
    <w:rsid w:val="009A051B"/>
    <w:rsid w:val="009A1FC4"/>
    <w:rsid w:val="009A6C2A"/>
    <w:rsid w:val="009B0CBD"/>
    <w:rsid w:val="009B1CE9"/>
    <w:rsid w:val="009B20AD"/>
    <w:rsid w:val="009B2485"/>
    <w:rsid w:val="009B2FB7"/>
    <w:rsid w:val="009C0A49"/>
    <w:rsid w:val="009C416A"/>
    <w:rsid w:val="009D12FE"/>
    <w:rsid w:val="009D4060"/>
    <w:rsid w:val="009D58EE"/>
    <w:rsid w:val="009E103D"/>
    <w:rsid w:val="009E2343"/>
    <w:rsid w:val="009E29C8"/>
    <w:rsid w:val="009E2EFC"/>
    <w:rsid w:val="009E2FE8"/>
    <w:rsid w:val="009E4072"/>
    <w:rsid w:val="009E5528"/>
    <w:rsid w:val="009E757A"/>
    <w:rsid w:val="00A031D6"/>
    <w:rsid w:val="00A10AAA"/>
    <w:rsid w:val="00A11A08"/>
    <w:rsid w:val="00A125BB"/>
    <w:rsid w:val="00A13294"/>
    <w:rsid w:val="00A14BFD"/>
    <w:rsid w:val="00A1546F"/>
    <w:rsid w:val="00A164CF"/>
    <w:rsid w:val="00A214C2"/>
    <w:rsid w:val="00A227A3"/>
    <w:rsid w:val="00A26694"/>
    <w:rsid w:val="00A26992"/>
    <w:rsid w:val="00A27CB8"/>
    <w:rsid w:val="00A3290E"/>
    <w:rsid w:val="00A33E6D"/>
    <w:rsid w:val="00A3592F"/>
    <w:rsid w:val="00A35D83"/>
    <w:rsid w:val="00A371A8"/>
    <w:rsid w:val="00A40206"/>
    <w:rsid w:val="00A40A23"/>
    <w:rsid w:val="00A42FF4"/>
    <w:rsid w:val="00A469F6"/>
    <w:rsid w:val="00A51984"/>
    <w:rsid w:val="00A52F8D"/>
    <w:rsid w:val="00A538A8"/>
    <w:rsid w:val="00A56F26"/>
    <w:rsid w:val="00A5741D"/>
    <w:rsid w:val="00A5773E"/>
    <w:rsid w:val="00A6527F"/>
    <w:rsid w:val="00A65DCA"/>
    <w:rsid w:val="00A66EA5"/>
    <w:rsid w:val="00A70628"/>
    <w:rsid w:val="00A72DB3"/>
    <w:rsid w:val="00A75706"/>
    <w:rsid w:val="00A7677E"/>
    <w:rsid w:val="00A774B4"/>
    <w:rsid w:val="00A803E6"/>
    <w:rsid w:val="00A8114B"/>
    <w:rsid w:val="00A81F4E"/>
    <w:rsid w:val="00A82279"/>
    <w:rsid w:val="00A8481B"/>
    <w:rsid w:val="00A86FF2"/>
    <w:rsid w:val="00A874A6"/>
    <w:rsid w:val="00AA0CB7"/>
    <w:rsid w:val="00AA638F"/>
    <w:rsid w:val="00AB00AE"/>
    <w:rsid w:val="00AB1BD7"/>
    <w:rsid w:val="00AB2F1F"/>
    <w:rsid w:val="00AB32E5"/>
    <w:rsid w:val="00AB4A18"/>
    <w:rsid w:val="00AB725F"/>
    <w:rsid w:val="00AC131B"/>
    <w:rsid w:val="00AC2BC0"/>
    <w:rsid w:val="00AC35A6"/>
    <w:rsid w:val="00AC5335"/>
    <w:rsid w:val="00AD53A5"/>
    <w:rsid w:val="00AE075F"/>
    <w:rsid w:val="00AE0C56"/>
    <w:rsid w:val="00AE0DFE"/>
    <w:rsid w:val="00AE1F19"/>
    <w:rsid w:val="00AE3655"/>
    <w:rsid w:val="00AE3F41"/>
    <w:rsid w:val="00AE5311"/>
    <w:rsid w:val="00AE5371"/>
    <w:rsid w:val="00B016B5"/>
    <w:rsid w:val="00B025A3"/>
    <w:rsid w:val="00B04982"/>
    <w:rsid w:val="00B07B66"/>
    <w:rsid w:val="00B07D09"/>
    <w:rsid w:val="00B13F98"/>
    <w:rsid w:val="00B14B63"/>
    <w:rsid w:val="00B20807"/>
    <w:rsid w:val="00B224C6"/>
    <w:rsid w:val="00B2400C"/>
    <w:rsid w:val="00B301D6"/>
    <w:rsid w:val="00B303DF"/>
    <w:rsid w:val="00B316B6"/>
    <w:rsid w:val="00B33FD3"/>
    <w:rsid w:val="00B37ADB"/>
    <w:rsid w:val="00B4197D"/>
    <w:rsid w:val="00B42C3F"/>
    <w:rsid w:val="00B4396B"/>
    <w:rsid w:val="00B43C7D"/>
    <w:rsid w:val="00B536D9"/>
    <w:rsid w:val="00B53B17"/>
    <w:rsid w:val="00B548B3"/>
    <w:rsid w:val="00B56832"/>
    <w:rsid w:val="00B57131"/>
    <w:rsid w:val="00B71298"/>
    <w:rsid w:val="00B73A57"/>
    <w:rsid w:val="00B73D6F"/>
    <w:rsid w:val="00B805D3"/>
    <w:rsid w:val="00B8218E"/>
    <w:rsid w:val="00B83E7B"/>
    <w:rsid w:val="00B85389"/>
    <w:rsid w:val="00B86540"/>
    <w:rsid w:val="00B907FF"/>
    <w:rsid w:val="00B9124F"/>
    <w:rsid w:val="00B92D88"/>
    <w:rsid w:val="00B92E84"/>
    <w:rsid w:val="00B95531"/>
    <w:rsid w:val="00B95592"/>
    <w:rsid w:val="00B96345"/>
    <w:rsid w:val="00B96F29"/>
    <w:rsid w:val="00B977DE"/>
    <w:rsid w:val="00BA1C14"/>
    <w:rsid w:val="00BA210E"/>
    <w:rsid w:val="00BA6743"/>
    <w:rsid w:val="00BA68CF"/>
    <w:rsid w:val="00BB21E7"/>
    <w:rsid w:val="00BB6022"/>
    <w:rsid w:val="00BC308D"/>
    <w:rsid w:val="00BC338D"/>
    <w:rsid w:val="00BD2381"/>
    <w:rsid w:val="00BE138F"/>
    <w:rsid w:val="00BE3AC5"/>
    <w:rsid w:val="00BF1F2D"/>
    <w:rsid w:val="00BF4A67"/>
    <w:rsid w:val="00BF52D3"/>
    <w:rsid w:val="00C011B5"/>
    <w:rsid w:val="00C01663"/>
    <w:rsid w:val="00C02F92"/>
    <w:rsid w:val="00C0343D"/>
    <w:rsid w:val="00C04D7E"/>
    <w:rsid w:val="00C0557E"/>
    <w:rsid w:val="00C05B62"/>
    <w:rsid w:val="00C10137"/>
    <w:rsid w:val="00C13A4B"/>
    <w:rsid w:val="00C16D57"/>
    <w:rsid w:val="00C20706"/>
    <w:rsid w:val="00C27848"/>
    <w:rsid w:val="00C27FD1"/>
    <w:rsid w:val="00C31844"/>
    <w:rsid w:val="00C32FA2"/>
    <w:rsid w:val="00C33877"/>
    <w:rsid w:val="00C33ACC"/>
    <w:rsid w:val="00C342E7"/>
    <w:rsid w:val="00C358BB"/>
    <w:rsid w:val="00C35F97"/>
    <w:rsid w:val="00C3719E"/>
    <w:rsid w:val="00C407B3"/>
    <w:rsid w:val="00C44884"/>
    <w:rsid w:val="00C47E31"/>
    <w:rsid w:val="00C50D9F"/>
    <w:rsid w:val="00C52D40"/>
    <w:rsid w:val="00C53393"/>
    <w:rsid w:val="00C5496C"/>
    <w:rsid w:val="00C573AE"/>
    <w:rsid w:val="00C60175"/>
    <w:rsid w:val="00C60B2D"/>
    <w:rsid w:val="00C61221"/>
    <w:rsid w:val="00C63689"/>
    <w:rsid w:val="00C6620D"/>
    <w:rsid w:val="00C677DD"/>
    <w:rsid w:val="00C746EE"/>
    <w:rsid w:val="00C82AA5"/>
    <w:rsid w:val="00C83AB6"/>
    <w:rsid w:val="00C90A50"/>
    <w:rsid w:val="00C91616"/>
    <w:rsid w:val="00C966B6"/>
    <w:rsid w:val="00C97E37"/>
    <w:rsid w:val="00CB05B5"/>
    <w:rsid w:val="00CB4680"/>
    <w:rsid w:val="00CB710D"/>
    <w:rsid w:val="00CC48F0"/>
    <w:rsid w:val="00CD0C2E"/>
    <w:rsid w:val="00CD4AC4"/>
    <w:rsid w:val="00CD5DBA"/>
    <w:rsid w:val="00CE2111"/>
    <w:rsid w:val="00CE73E7"/>
    <w:rsid w:val="00CF0132"/>
    <w:rsid w:val="00CF03A2"/>
    <w:rsid w:val="00CF4CEB"/>
    <w:rsid w:val="00CF5F8B"/>
    <w:rsid w:val="00D01C10"/>
    <w:rsid w:val="00D025AF"/>
    <w:rsid w:val="00D05112"/>
    <w:rsid w:val="00D0551F"/>
    <w:rsid w:val="00D11554"/>
    <w:rsid w:val="00D13D52"/>
    <w:rsid w:val="00D153A4"/>
    <w:rsid w:val="00D15EEE"/>
    <w:rsid w:val="00D16847"/>
    <w:rsid w:val="00D16E1A"/>
    <w:rsid w:val="00D206D2"/>
    <w:rsid w:val="00D24AC9"/>
    <w:rsid w:val="00D25BA4"/>
    <w:rsid w:val="00D26261"/>
    <w:rsid w:val="00D33CF2"/>
    <w:rsid w:val="00D33D43"/>
    <w:rsid w:val="00D35ED3"/>
    <w:rsid w:val="00D43642"/>
    <w:rsid w:val="00D4683B"/>
    <w:rsid w:val="00D474FC"/>
    <w:rsid w:val="00D535F9"/>
    <w:rsid w:val="00D5503C"/>
    <w:rsid w:val="00D57FF9"/>
    <w:rsid w:val="00D6170F"/>
    <w:rsid w:val="00D75753"/>
    <w:rsid w:val="00D7677B"/>
    <w:rsid w:val="00D82214"/>
    <w:rsid w:val="00D82A26"/>
    <w:rsid w:val="00D8314F"/>
    <w:rsid w:val="00D85153"/>
    <w:rsid w:val="00D90482"/>
    <w:rsid w:val="00D9257E"/>
    <w:rsid w:val="00D93C14"/>
    <w:rsid w:val="00D94E42"/>
    <w:rsid w:val="00D9666F"/>
    <w:rsid w:val="00D970EC"/>
    <w:rsid w:val="00DA10A8"/>
    <w:rsid w:val="00DA25BF"/>
    <w:rsid w:val="00DA2C93"/>
    <w:rsid w:val="00DA4B7C"/>
    <w:rsid w:val="00DB55DF"/>
    <w:rsid w:val="00DB64B8"/>
    <w:rsid w:val="00DB7622"/>
    <w:rsid w:val="00DC6EAB"/>
    <w:rsid w:val="00DC70D2"/>
    <w:rsid w:val="00DC7289"/>
    <w:rsid w:val="00DC7FCE"/>
    <w:rsid w:val="00DD07A4"/>
    <w:rsid w:val="00DD50FD"/>
    <w:rsid w:val="00DD7FE1"/>
    <w:rsid w:val="00DE1FEB"/>
    <w:rsid w:val="00DE4AEA"/>
    <w:rsid w:val="00DE6181"/>
    <w:rsid w:val="00DF29EC"/>
    <w:rsid w:val="00DF76AF"/>
    <w:rsid w:val="00E01D67"/>
    <w:rsid w:val="00E035D8"/>
    <w:rsid w:val="00E03D27"/>
    <w:rsid w:val="00E045C4"/>
    <w:rsid w:val="00E0690A"/>
    <w:rsid w:val="00E10FDF"/>
    <w:rsid w:val="00E134A4"/>
    <w:rsid w:val="00E1474F"/>
    <w:rsid w:val="00E14B92"/>
    <w:rsid w:val="00E1604B"/>
    <w:rsid w:val="00E1729B"/>
    <w:rsid w:val="00E238FE"/>
    <w:rsid w:val="00E24977"/>
    <w:rsid w:val="00E24B2B"/>
    <w:rsid w:val="00E25810"/>
    <w:rsid w:val="00E2751A"/>
    <w:rsid w:val="00E31AAA"/>
    <w:rsid w:val="00E333BC"/>
    <w:rsid w:val="00E3610A"/>
    <w:rsid w:val="00E368BD"/>
    <w:rsid w:val="00E4031A"/>
    <w:rsid w:val="00E4049C"/>
    <w:rsid w:val="00E408AD"/>
    <w:rsid w:val="00E41AFB"/>
    <w:rsid w:val="00E4459E"/>
    <w:rsid w:val="00E4507F"/>
    <w:rsid w:val="00E45308"/>
    <w:rsid w:val="00E454E5"/>
    <w:rsid w:val="00E46C9E"/>
    <w:rsid w:val="00E5036B"/>
    <w:rsid w:val="00E5065F"/>
    <w:rsid w:val="00E50940"/>
    <w:rsid w:val="00E5231F"/>
    <w:rsid w:val="00E567A8"/>
    <w:rsid w:val="00E617B7"/>
    <w:rsid w:val="00E61C7F"/>
    <w:rsid w:val="00E62E83"/>
    <w:rsid w:val="00E65688"/>
    <w:rsid w:val="00E662E6"/>
    <w:rsid w:val="00E71464"/>
    <w:rsid w:val="00E72368"/>
    <w:rsid w:val="00E7461E"/>
    <w:rsid w:val="00E75C12"/>
    <w:rsid w:val="00E775F6"/>
    <w:rsid w:val="00E80E74"/>
    <w:rsid w:val="00E82727"/>
    <w:rsid w:val="00E82A66"/>
    <w:rsid w:val="00E870E1"/>
    <w:rsid w:val="00E92BF8"/>
    <w:rsid w:val="00E951C0"/>
    <w:rsid w:val="00E95AB3"/>
    <w:rsid w:val="00E96AB8"/>
    <w:rsid w:val="00EA524A"/>
    <w:rsid w:val="00EB3916"/>
    <w:rsid w:val="00EB4CE0"/>
    <w:rsid w:val="00EB4D42"/>
    <w:rsid w:val="00EB505D"/>
    <w:rsid w:val="00EB7E52"/>
    <w:rsid w:val="00EC05AF"/>
    <w:rsid w:val="00EC0648"/>
    <w:rsid w:val="00EC0EBB"/>
    <w:rsid w:val="00EC4380"/>
    <w:rsid w:val="00EC4D69"/>
    <w:rsid w:val="00EC4E18"/>
    <w:rsid w:val="00EC6C0A"/>
    <w:rsid w:val="00ED1E2C"/>
    <w:rsid w:val="00ED2113"/>
    <w:rsid w:val="00ED4891"/>
    <w:rsid w:val="00ED7652"/>
    <w:rsid w:val="00EE2CCC"/>
    <w:rsid w:val="00EE414F"/>
    <w:rsid w:val="00EE4B03"/>
    <w:rsid w:val="00EF147D"/>
    <w:rsid w:val="00EF2400"/>
    <w:rsid w:val="00EF3148"/>
    <w:rsid w:val="00EF4615"/>
    <w:rsid w:val="00EF7E8D"/>
    <w:rsid w:val="00F032FA"/>
    <w:rsid w:val="00F05096"/>
    <w:rsid w:val="00F135CF"/>
    <w:rsid w:val="00F137D0"/>
    <w:rsid w:val="00F1711D"/>
    <w:rsid w:val="00F21D81"/>
    <w:rsid w:val="00F2388E"/>
    <w:rsid w:val="00F23C5B"/>
    <w:rsid w:val="00F301F4"/>
    <w:rsid w:val="00F31966"/>
    <w:rsid w:val="00F33572"/>
    <w:rsid w:val="00F33D44"/>
    <w:rsid w:val="00F34DF4"/>
    <w:rsid w:val="00F365BF"/>
    <w:rsid w:val="00F370D9"/>
    <w:rsid w:val="00F40111"/>
    <w:rsid w:val="00F40CAA"/>
    <w:rsid w:val="00F435FF"/>
    <w:rsid w:val="00F442B6"/>
    <w:rsid w:val="00F44D78"/>
    <w:rsid w:val="00F478ED"/>
    <w:rsid w:val="00F512A5"/>
    <w:rsid w:val="00F51667"/>
    <w:rsid w:val="00F54A12"/>
    <w:rsid w:val="00F56391"/>
    <w:rsid w:val="00F601D4"/>
    <w:rsid w:val="00F6072A"/>
    <w:rsid w:val="00F63DF7"/>
    <w:rsid w:val="00F64D9F"/>
    <w:rsid w:val="00F66F92"/>
    <w:rsid w:val="00F72D10"/>
    <w:rsid w:val="00F739CB"/>
    <w:rsid w:val="00F7529A"/>
    <w:rsid w:val="00F75B3F"/>
    <w:rsid w:val="00F75F34"/>
    <w:rsid w:val="00F76CB1"/>
    <w:rsid w:val="00F80A46"/>
    <w:rsid w:val="00F821A9"/>
    <w:rsid w:val="00F84EC0"/>
    <w:rsid w:val="00F866B6"/>
    <w:rsid w:val="00F87725"/>
    <w:rsid w:val="00F97334"/>
    <w:rsid w:val="00F97715"/>
    <w:rsid w:val="00FA03A3"/>
    <w:rsid w:val="00FA633C"/>
    <w:rsid w:val="00FA7671"/>
    <w:rsid w:val="00FB0B57"/>
    <w:rsid w:val="00FB1AC1"/>
    <w:rsid w:val="00FC1483"/>
    <w:rsid w:val="00FC630B"/>
    <w:rsid w:val="00FC6444"/>
    <w:rsid w:val="00FC6D5A"/>
    <w:rsid w:val="00FD0DEC"/>
    <w:rsid w:val="00FD138C"/>
    <w:rsid w:val="00FD2298"/>
    <w:rsid w:val="00FD2894"/>
    <w:rsid w:val="00FD50CF"/>
    <w:rsid w:val="00FD5761"/>
    <w:rsid w:val="00FD7D70"/>
    <w:rsid w:val="00FE0BD5"/>
    <w:rsid w:val="00FE4F15"/>
    <w:rsid w:val="00FE76AD"/>
    <w:rsid w:val="00FF3CDC"/>
    <w:rsid w:val="00FF5371"/>
    <w:rsid w:val="00FF5409"/>
    <w:rsid w:val="00FF5E2B"/>
    <w:rsid w:val="00FF6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07A954"/>
  <w15:docId w15:val="{C666771C-B823-4B44-B15F-608DC108C1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Arial Unicode MS" w:hAnsi="Liberation Serif" w:cs="Lucida Sans"/>
        <w:sz w:val="24"/>
        <w:szCs w:val="24"/>
        <w:lang w:val="en-US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</w:pPr>
    <w:rPr>
      <w:lang w:val="cs-CZ"/>
    </w:rPr>
  </w:style>
  <w:style w:type="paragraph" w:styleId="Nadpis1">
    <w:name w:val="heading 1"/>
    <w:basedOn w:val="Nadpis"/>
    <w:next w:val="Zkladntext"/>
    <w:uiPriority w:val="9"/>
    <w:qFormat/>
    <w:rsid w:val="00303DA6"/>
    <w:pPr>
      <w:outlineLvl w:val="0"/>
    </w:p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F76AF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005E00"/>
      <w:sz w:val="26"/>
      <w:szCs w:val="23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2760B"/>
    <w:pPr>
      <w:keepNext/>
      <w:keepLines/>
      <w:spacing w:before="40"/>
      <w:outlineLvl w:val="2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EndnoteCharacters">
    <w:name w:val="Endnote Characters"/>
    <w:qFormat/>
  </w:style>
  <w:style w:type="character" w:customStyle="1" w:styleId="FootnoteCharacters">
    <w:name w:val="Footnote Characters"/>
    <w:qFormat/>
  </w:style>
  <w:style w:type="character" w:styleId="Hypertextovodkaz">
    <w:name w:val="Hyperlink"/>
    <w:uiPriority w:val="99"/>
    <w:rPr>
      <w:color w:val="000080"/>
      <w:u w:val="single"/>
    </w:rPr>
  </w:style>
  <w:style w:type="paragraph" w:customStyle="1" w:styleId="HorizontalLine">
    <w:name w:val="Horizontal Line"/>
    <w:basedOn w:val="Normln"/>
    <w:next w:val="Zkladntext"/>
    <w:qFormat/>
    <w:pPr>
      <w:pBdr>
        <w:bottom w:val="double" w:sz="2" w:space="0" w:color="808080"/>
      </w:pBdr>
      <w:spacing w:after="283"/>
    </w:pPr>
    <w:rPr>
      <w:sz w:val="12"/>
    </w:rPr>
  </w:style>
  <w:style w:type="paragraph" w:styleId="Zkladntext">
    <w:name w:val="Body Text"/>
    <w:basedOn w:val="Normln"/>
    <w:pPr>
      <w:spacing w:after="283"/>
    </w:pPr>
  </w:style>
  <w:style w:type="paragraph" w:styleId="Zptenadresanaoblku">
    <w:name w:val="envelope return"/>
    <w:basedOn w:val="Normln"/>
    <w:rPr>
      <w:i/>
    </w:rPr>
  </w:style>
  <w:style w:type="paragraph" w:customStyle="1" w:styleId="TableContents">
    <w:name w:val="Table Contents"/>
    <w:basedOn w:val="Zkladntext"/>
    <w:qFormat/>
  </w:style>
  <w:style w:type="paragraph" w:customStyle="1" w:styleId="HeaderandFooter">
    <w:name w:val="Header and Footer"/>
    <w:basedOn w:val="Normln"/>
    <w:qFormat/>
    <w:pPr>
      <w:suppressLineNumbers/>
      <w:tabs>
        <w:tab w:val="center" w:pos="4986"/>
        <w:tab w:val="right" w:pos="9972"/>
      </w:tabs>
    </w:pPr>
  </w:style>
  <w:style w:type="paragraph" w:styleId="Zpat">
    <w:name w:val="footer"/>
    <w:basedOn w:val="Normln"/>
    <w:link w:val="ZpatChar"/>
    <w:uiPriority w:val="99"/>
    <w:pPr>
      <w:suppressLineNumbers/>
      <w:tabs>
        <w:tab w:val="center" w:pos="4818"/>
        <w:tab w:val="right" w:pos="9637"/>
      </w:tabs>
    </w:pPr>
  </w:style>
  <w:style w:type="paragraph" w:styleId="Zhlav">
    <w:name w:val="header"/>
    <w:basedOn w:val="Normln"/>
    <w:link w:val="ZhlavChar"/>
    <w:uiPriority w:val="99"/>
    <w:pPr>
      <w:suppressLineNumbers/>
      <w:tabs>
        <w:tab w:val="center" w:pos="4818"/>
        <w:tab w:val="right" w:pos="9637"/>
      </w:tabs>
    </w:pPr>
  </w:style>
  <w:style w:type="paragraph" w:customStyle="1" w:styleId="Heading">
    <w:name w:val="Heading"/>
    <w:basedOn w:val="Normln"/>
    <w:next w:val="Zkladntext"/>
    <w:qFormat/>
    <w:pPr>
      <w:keepNext/>
      <w:spacing w:before="240" w:after="283"/>
    </w:pPr>
    <w:rPr>
      <w:rFonts w:ascii="Liberation Sans" w:hAnsi="Liberation Sans"/>
      <w:sz w:val="28"/>
      <w:szCs w:val="28"/>
    </w:rPr>
  </w:style>
  <w:style w:type="paragraph" w:customStyle="1" w:styleId="Index">
    <w:name w:val="Index"/>
    <w:basedOn w:val="Normln"/>
    <w:qFormat/>
    <w:pPr>
      <w:suppressLineNumbers/>
    </w:pPr>
  </w:style>
  <w:style w:type="paragraph" w:styleId="Titulek">
    <w:name w:val="caption"/>
    <w:basedOn w:val="Normln"/>
    <w:uiPriority w:val="35"/>
    <w:qFormat/>
    <w:pPr>
      <w:suppressLineNumbers/>
      <w:spacing w:before="120" w:after="120"/>
    </w:pPr>
    <w:rPr>
      <w:i/>
      <w:iCs/>
    </w:rPr>
  </w:style>
  <w:style w:type="paragraph" w:styleId="Seznam">
    <w:name w:val="List"/>
    <w:basedOn w:val="Zkladntext"/>
  </w:style>
  <w:style w:type="paragraph" w:customStyle="1" w:styleId="Default">
    <w:name w:val="Default"/>
    <w:link w:val="DefaultChar"/>
    <w:rsid w:val="00724B7C"/>
    <w:pPr>
      <w:suppressAutoHyphens w:val="0"/>
      <w:autoSpaceDE w:val="0"/>
      <w:autoSpaceDN w:val="0"/>
      <w:adjustRightInd w:val="0"/>
    </w:pPr>
    <w:rPr>
      <w:rFonts w:ascii="Calibri" w:hAnsi="Calibri" w:cs="Calibri"/>
      <w:color w:val="000000"/>
      <w:lang w:val="cs-CZ" w:bidi="ar-SA"/>
    </w:rPr>
  </w:style>
  <w:style w:type="character" w:customStyle="1" w:styleId="ZhlavChar">
    <w:name w:val="Záhlaví Char"/>
    <w:basedOn w:val="Standardnpsmoodstavce"/>
    <w:link w:val="Zhlav"/>
    <w:uiPriority w:val="99"/>
    <w:rsid w:val="00A874A6"/>
  </w:style>
  <w:style w:type="paragraph" w:styleId="Odstavecseseznamem">
    <w:name w:val="List Paragraph"/>
    <w:basedOn w:val="Normln"/>
    <w:uiPriority w:val="34"/>
    <w:qFormat/>
    <w:rsid w:val="00743006"/>
    <w:pPr>
      <w:ind w:left="720"/>
      <w:contextualSpacing/>
    </w:pPr>
    <w:rPr>
      <w:rFonts w:cs="Mangal"/>
      <w:szCs w:val="21"/>
    </w:rPr>
  </w:style>
  <w:style w:type="character" w:customStyle="1" w:styleId="Nadpis2Char">
    <w:name w:val="Nadpis 2 Char"/>
    <w:basedOn w:val="Standardnpsmoodstavce"/>
    <w:link w:val="Nadpis2"/>
    <w:uiPriority w:val="9"/>
    <w:rsid w:val="00DF76AF"/>
    <w:rPr>
      <w:rFonts w:asciiTheme="majorHAnsi" w:eastAsiaTheme="majorEastAsia" w:hAnsiTheme="majorHAnsi" w:cs="Mangal"/>
      <w:color w:val="005E00"/>
      <w:sz w:val="26"/>
      <w:szCs w:val="23"/>
      <w:lang w:val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12760B"/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styleId="Nevyeenzmnka">
    <w:name w:val="Unresolved Mention"/>
    <w:basedOn w:val="Standardnpsmoodstavce"/>
    <w:uiPriority w:val="99"/>
    <w:semiHidden/>
    <w:unhideWhenUsed/>
    <w:rsid w:val="00DC7FCE"/>
    <w:rPr>
      <w:color w:val="605E5C"/>
      <w:shd w:val="clear" w:color="auto" w:fill="E1DFDD"/>
    </w:rPr>
  </w:style>
  <w:style w:type="character" w:customStyle="1" w:styleId="ZpatChar">
    <w:name w:val="Zápatí Char"/>
    <w:basedOn w:val="Standardnpsmoodstavce"/>
    <w:link w:val="Zpat"/>
    <w:uiPriority w:val="99"/>
    <w:rsid w:val="00887535"/>
  </w:style>
  <w:style w:type="character" w:styleId="Odkaznakoment">
    <w:name w:val="annotation reference"/>
    <w:basedOn w:val="Standardnpsmoodstavce"/>
    <w:uiPriority w:val="99"/>
    <w:semiHidden/>
    <w:unhideWhenUsed/>
    <w:rsid w:val="0043118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431181"/>
    <w:rPr>
      <w:rFonts w:cs="Mangal"/>
      <w:sz w:val="20"/>
      <w:szCs w:val="18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431181"/>
    <w:rPr>
      <w:rFonts w:cs="Mangal"/>
      <w:sz w:val="20"/>
      <w:szCs w:val="18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3118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31181"/>
    <w:rPr>
      <w:rFonts w:cs="Mangal"/>
      <w:b/>
      <w:bCs/>
      <w:sz w:val="20"/>
      <w:szCs w:val="18"/>
      <w:lang w:val="cs-CZ"/>
    </w:rPr>
  </w:style>
  <w:style w:type="table" w:styleId="Mkatabulky">
    <w:name w:val="Table Grid"/>
    <w:basedOn w:val="Normlntabulka"/>
    <w:uiPriority w:val="39"/>
    <w:rsid w:val="00EE2CCC"/>
    <w:pPr>
      <w:suppressAutoHyphens w:val="0"/>
    </w:pPr>
    <w:rPr>
      <w:rFonts w:asciiTheme="minorHAnsi" w:eastAsiaTheme="minorHAnsi" w:hAnsiTheme="minorHAnsi" w:cstheme="minorBidi"/>
      <w:sz w:val="22"/>
      <w:szCs w:val="22"/>
      <w:lang w:val="cs-CZ" w:eastAsia="en-US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dpisobsahu">
    <w:name w:val="TOC Heading"/>
    <w:basedOn w:val="Nadpis1"/>
    <w:next w:val="Normln"/>
    <w:uiPriority w:val="39"/>
    <w:unhideWhenUsed/>
    <w:qFormat/>
    <w:rsid w:val="004E2A7C"/>
    <w:pPr>
      <w:keepLines/>
      <w:spacing w:line="259" w:lineRule="auto"/>
      <w:outlineLvl w:val="9"/>
    </w:pPr>
    <w:rPr>
      <w:rFonts w:eastAsiaTheme="majorEastAsia" w:cstheme="majorBidi"/>
      <w:b w:val="0"/>
      <w:bCs w:val="0"/>
      <w:color w:val="2F5496" w:themeColor="accent1" w:themeShade="BF"/>
      <w:sz w:val="32"/>
      <w:szCs w:val="32"/>
      <w:lang w:eastAsia="cs-CZ"/>
    </w:rPr>
  </w:style>
  <w:style w:type="paragraph" w:customStyle="1" w:styleId="Nadpis">
    <w:name w:val="Nadpis"/>
    <w:basedOn w:val="Default"/>
    <w:link w:val="NadpisChar"/>
    <w:qFormat/>
    <w:rsid w:val="004E2A7C"/>
    <w:pPr>
      <w:spacing w:line="276" w:lineRule="auto"/>
    </w:pPr>
    <w:rPr>
      <w:rFonts w:asciiTheme="majorHAnsi" w:hAnsiTheme="majorHAnsi" w:cstheme="majorHAnsi"/>
      <w:b/>
      <w:bCs/>
      <w:color w:val="538135" w:themeColor="accent6" w:themeShade="BF"/>
      <w:sz w:val="28"/>
      <w:szCs w:val="28"/>
    </w:rPr>
  </w:style>
  <w:style w:type="character" w:customStyle="1" w:styleId="DefaultChar">
    <w:name w:val="Default Char"/>
    <w:basedOn w:val="Standardnpsmoodstavce"/>
    <w:link w:val="Default"/>
    <w:rsid w:val="004E2A7C"/>
    <w:rPr>
      <w:rFonts w:ascii="Calibri" w:hAnsi="Calibri" w:cs="Calibri"/>
      <w:color w:val="000000"/>
      <w:lang w:val="cs-CZ" w:bidi="ar-SA"/>
    </w:rPr>
  </w:style>
  <w:style w:type="character" w:customStyle="1" w:styleId="NadpisChar">
    <w:name w:val="Nadpis Char"/>
    <w:basedOn w:val="DefaultChar"/>
    <w:link w:val="Nadpis"/>
    <w:rsid w:val="004E2A7C"/>
    <w:rPr>
      <w:rFonts w:asciiTheme="majorHAnsi" w:hAnsiTheme="majorHAnsi" w:cstheme="majorHAnsi"/>
      <w:b/>
      <w:bCs/>
      <w:color w:val="538135" w:themeColor="accent6" w:themeShade="BF"/>
      <w:sz w:val="28"/>
      <w:szCs w:val="28"/>
      <w:lang w:val="cs-CZ" w:bidi="ar-SA"/>
    </w:rPr>
  </w:style>
  <w:style w:type="paragraph" w:styleId="Obsah1">
    <w:name w:val="toc 1"/>
    <w:basedOn w:val="Normln"/>
    <w:next w:val="Normln"/>
    <w:autoRedefine/>
    <w:uiPriority w:val="39"/>
    <w:unhideWhenUsed/>
    <w:rsid w:val="00303DA6"/>
    <w:pPr>
      <w:spacing w:after="100"/>
    </w:pPr>
    <w:rPr>
      <w:rFonts w:cs="Mangal"/>
      <w:szCs w:val="21"/>
    </w:rPr>
  </w:style>
  <w:style w:type="paragraph" w:styleId="Obsah2">
    <w:name w:val="toc 2"/>
    <w:basedOn w:val="Normln"/>
    <w:next w:val="Normln"/>
    <w:autoRedefine/>
    <w:uiPriority w:val="39"/>
    <w:unhideWhenUsed/>
    <w:rsid w:val="00C31844"/>
    <w:pPr>
      <w:spacing w:after="100"/>
      <w:ind w:left="240"/>
    </w:pPr>
    <w:rPr>
      <w:rFonts w:cs="Mangal"/>
      <w:szCs w:val="21"/>
    </w:rPr>
  </w:style>
  <w:style w:type="table" w:styleId="Tabulkasmkou4zvraznn5">
    <w:name w:val="Grid Table 4 Accent 5"/>
    <w:basedOn w:val="Normlntabulka"/>
    <w:uiPriority w:val="49"/>
    <w:rsid w:val="00B92E84"/>
    <w:pPr>
      <w:suppressAutoHyphens w:val="0"/>
    </w:pPr>
    <w:rPr>
      <w:rFonts w:ascii="Arial" w:eastAsiaTheme="minorHAnsi" w:hAnsi="Arial" w:cstheme="minorBidi"/>
      <w:sz w:val="22"/>
      <w:szCs w:val="22"/>
      <w:lang w:val="cs-CZ" w:eastAsia="en-US" w:bidi="ar-SA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161450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hyperlink" Target="http://map.jablunkov.cz/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header" Target="header4.xml"/><Relationship Id="rId10" Type="http://schemas.openxmlformats.org/officeDocument/2006/relationships/endnotes" Target="end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openxmlformats.org/officeDocument/2006/relationships/hyperlink" Target="https://www.facebook.com/map.jablunkov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32f99a-ec35-48f4-becb-5276efe12eb5">
      <Terms xmlns="http://schemas.microsoft.com/office/infopath/2007/PartnerControls"/>
    </lcf76f155ced4ddcb4097134ff3c332f>
    <TaxCatchAll xmlns="cf4f97eb-5d28-49eb-8972-8f8a2972c64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199DAE56586FD4A801DFF173D3AEF7B" ma:contentTypeVersion="14" ma:contentTypeDescription="Vytvoří nový dokument" ma:contentTypeScope="" ma:versionID="cf42172167cdae61c331c3bfd1a65550">
  <xsd:schema xmlns:xsd="http://www.w3.org/2001/XMLSchema" xmlns:xs="http://www.w3.org/2001/XMLSchema" xmlns:p="http://schemas.microsoft.com/office/2006/metadata/properties" xmlns:ns2="cf4f97eb-5d28-49eb-8972-8f8a2972c649" xmlns:ns3="d832f99a-ec35-48f4-becb-5276efe12eb5" targetNamespace="http://schemas.microsoft.com/office/2006/metadata/properties" ma:root="true" ma:fieldsID="93063541d79acfe348d8205ef3caff07" ns2:_="" ns3:_="">
    <xsd:import namespace="cf4f97eb-5d28-49eb-8972-8f8a2972c649"/>
    <xsd:import namespace="d832f99a-ec35-48f4-becb-5276efe12eb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4f97eb-5d28-49eb-8972-8f8a2972c64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Sloupec zachycení celé taxonomie" ma:hidden="true" ma:list="{73794e92-3874-48ba-b26f-9c635f075140}" ma:internalName="TaxCatchAll" ma:showField="CatchAllData" ma:web="cf4f97eb-5d28-49eb-8972-8f8a2972c64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32f99a-ec35-48f4-becb-5276efe12e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64b6c111-1938-4821-85f3-92cb4bcf78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C39CDC8-6968-492B-9952-C96E23B654D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E5FF9E0-524C-430D-8F96-815723D57513}">
  <ds:schemaRefs>
    <ds:schemaRef ds:uri="http://schemas.microsoft.com/office/2006/metadata/properties"/>
    <ds:schemaRef ds:uri="http://schemas.microsoft.com/office/infopath/2007/PartnerControls"/>
    <ds:schemaRef ds:uri="d832f99a-ec35-48f4-becb-5276efe12eb5"/>
    <ds:schemaRef ds:uri="cf4f97eb-5d28-49eb-8972-8f8a2972c649"/>
  </ds:schemaRefs>
</ds:datastoreItem>
</file>

<file path=customXml/itemProps3.xml><?xml version="1.0" encoding="utf-8"?>
<ds:datastoreItem xmlns:ds="http://schemas.openxmlformats.org/officeDocument/2006/customXml" ds:itemID="{1F3323A7-F576-4B01-A0D4-999FFB94DF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4f97eb-5d28-49eb-8972-8f8a2972c649"/>
    <ds:schemaRef ds:uri="d832f99a-ec35-48f4-becb-5276efe12eb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77F031E-78F4-4789-91D0-0A27F0EEB1A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41</Pages>
  <Words>14284</Words>
  <Characters>84282</Characters>
  <Application>Microsoft Office Word</Application>
  <DocSecurity>0</DocSecurity>
  <Lines>702</Lines>
  <Paragraphs>196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Kantorová</dc:creator>
  <dc:description/>
  <cp:lastModifiedBy>Jana Stachurová</cp:lastModifiedBy>
  <cp:revision>73</cp:revision>
  <cp:lastPrinted>2023-11-27T12:24:00Z</cp:lastPrinted>
  <dcterms:created xsi:type="dcterms:W3CDTF">2023-11-27T09:16:00Z</dcterms:created>
  <dcterms:modified xsi:type="dcterms:W3CDTF">2023-12-06T09:35:00Z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0x010100D199DAE56586FD4A801DFF173D3AEF7B</vt:lpwstr>
  </property>
  <property fmtid="{D5CDD505-2E9C-101B-9397-08002B2CF9AE}" pid="3" name="MediaServiceImageTags">
    <vt:lpwstr/>
  </property>
</Properties>
</file>